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27481D" w:rsidRDefault="00536EC9" w:rsidP="003B5A41">
      <w:pPr>
        <w:pStyle w:val="Title"/>
        <w:rPr>
          <w:lang w:val="en-US"/>
        </w:rPr>
      </w:pPr>
      <w:r w:rsidRPr="0027481D">
        <w:rPr>
          <w:lang w:val="en-US"/>
        </w:rPr>
        <w:t>Impact on legacy services in a reduced BCCH spectrum allocation</w:t>
      </w:r>
    </w:p>
    <w:p w:rsidR="003B5A41" w:rsidRDefault="00E02F9D" w:rsidP="003B5A41">
      <w:pPr>
        <w:pStyle w:val="Heading1"/>
      </w:pPr>
      <w:r>
        <w:t>Introduction</w:t>
      </w:r>
    </w:p>
    <w:p w:rsidR="004D0CC3" w:rsidRPr="0027481D" w:rsidRDefault="004D0CC3" w:rsidP="004D0CC3">
      <w:pPr>
        <w:pStyle w:val="BodyText"/>
        <w:rPr>
          <w:lang w:val="en-US"/>
        </w:rPr>
      </w:pPr>
      <w:r w:rsidRPr="0027481D">
        <w:rPr>
          <w:lang w:val="en-US"/>
        </w:rPr>
        <w:t xml:space="preserve">At GERAN#67 a new work item named </w:t>
      </w:r>
      <w:r w:rsidRPr="0027481D">
        <w:rPr>
          <w:i/>
          <w:lang w:val="en-US"/>
        </w:rPr>
        <w:t xml:space="preserve">Extended Coverage GSM (EC-GSM) for support of Cellular Internet of Things </w:t>
      </w:r>
      <w:r w:rsidRPr="0027481D">
        <w:rPr>
          <w:lang w:val="en-US"/>
        </w:rPr>
        <w:t xml:space="preserve">(WI code: </w:t>
      </w:r>
      <w:proofErr w:type="spellStart"/>
      <w:r w:rsidRPr="0027481D">
        <w:rPr>
          <w:lang w:val="en-US"/>
        </w:rPr>
        <w:t>CIoT_EC_GSM</w:t>
      </w:r>
      <w:proofErr w:type="spellEnd"/>
      <w:r w:rsidRPr="0027481D">
        <w:rPr>
          <w:lang w:val="en-US"/>
        </w:rPr>
        <w:t xml:space="preserve">) was approved, see </w:t>
      </w:r>
      <w:r>
        <w:fldChar w:fldCharType="begin"/>
      </w:r>
      <w:r w:rsidRPr="0027481D">
        <w:rPr>
          <w:lang w:val="en-US"/>
        </w:rPr>
        <w:instrText xml:space="preserve"> REF _Ref431943901 \r \h </w:instrText>
      </w:r>
      <w:r>
        <w:fldChar w:fldCharType="separate"/>
      </w:r>
      <w:r w:rsidRPr="0027481D">
        <w:rPr>
          <w:lang w:val="en-US"/>
        </w:rPr>
        <w:t>[1]</w:t>
      </w:r>
      <w:r>
        <w:fldChar w:fldCharType="end"/>
      </w:r>
      <w:r w:rsidRPr="0027481D">
        <w:rPr>
          <w:lang w:val="en-US"/>
        </w:rPr>
        <w:t>. One of the objectives of the work item is the following:</w:t>
      </w:r>
    </w:p>
    <w:p w:rsidR="004D0CC3" w:rsidRPr="0027481D" w:rsidRDefault="004D0CC3" w:rsidP="004D0CC3">
      <w:pPr>
        <w:pStyle w:val="BodyText"/>
        <w:ind w:left="227"/>
        <w:rPr>
          <w:lang w:val="en-US" w:eastAsia="sv-SE"/>
        </w:rPr>
      </w:pPr>
      <w:r w:rsidRPr="0027481D">
        <w:rPr>
          <w:lang w:val="en-US" w:eastAsia="sv-SE"/>
        </w:rPr>
        <w:t>“Support for extended coverage GSM deployment in a reduced BCCH spectrum allocation, provided it is shown to be feasible, from 4/12 (2.4 MHz) frequency re-use to 3/9 (1</w:t>
      </w:r>
      <w:proofErr w:type="gramStart"/>
      <w:r w:rsidRPr="0027481D">
        <w:rPr>
          <w:lang w:val="en-US" w:eastAsia="sv-SE"/>
        </w:rPr>
        <w:t>,8</w:t>
      </w:r>
      <w:proofErr w:type="gramEnd"/>
      <w:r w:rsidRPr="0027481D">
        <w:rPr>
          <w:lang w:val="en-US" w:eastAsia="sv-SE"/>
        </w:rPr>
        <w:t xml:space="preserve"> MHz) or 1/3 (600 kHz) frequency re-use, where legacy CS users might not be supported, and add respective normative changes, if any.”</w:t>
      </w:r>
    </w:p>
    <w:p w:rsidR="001061AA" w:rsidRPr="0027481D" w:rsidRDefault="001061AA" w:rsidP="001061AA">
      <w:pPr>
        <w:rPr>
          <w:lang w:val="en-US"/>
        </w:rPr>
      </w:pPr>
      <w:r w:rsidRPr="0027481D">
        <w:rPr>
          <w:lang w:val="en-US"/>
        </w:rPr>
        <w:t>The BCCH layer serves many purposes, which may be negatively impacted by a tightened reuse, including the following:</w:t>
      </w:r>
    </w:p>
    <w:p w:rsidR="001061AA" w:rsidRPr="0027481D" w:rsidRDefault="001061AA" w:rsidP="001061AA">
      <w:pPr>
        <w:pStyle w:val="BodyText"/>
        <w:numPr>
          <w:ilvl w:val="0"/>
          <w:numId w:val="22"/>
        </w:numPr>
        <w:rPr>
          <w:lang w:val="en-US"/>
        </w:rPr>
      </w:pPr>
      <w:bookmarkStart w:id="0" w:name="_Ref432079203"/>
      <w:r w:rsidRPr="0027481D">
        <w:rPr>
          <w:lang w:val="en-US"/>
        </w:rPr>
        <w:t>Frequency and time synchronization (FCCH, SCH)</w:t>
      </w:r>
      <w:bookmarkEnd w:id="0"/>
    </w:p>
    <w:p w:rsidR="001061AA" w:rsidRPr="0027481D" w:rsidRDefault="001061AA" w:rsidP="001061AA">
      <w:pPr>
        <w:pStyle w:val="BodyText"/>
        <w:numPr>
          <w:ilvl w:val="0"/>
          <w:numId w:val="22"/>
        </w:numPr>
        <w:rPr>
          <w:lang w:val="en-US"/>
        </w:rPr>
      </w:pPr>
      <w:bookmarkStart w:id="1" w:name="_Ref432079209"/>
      <w:r w:rsidRPr="0027481D">
        <w:rPr>
          <w:lang w:val="en-US"/>
        </w:rPr>
        <w:t>Cell identification (reading BSIC on SCH) and received signal level measurements e.g. for cell reselection purposes</w:t>
      </w:r>
      <w:bookmarkEnd w:id="1"/>
    </w:p>
    <w:p w:rsidR="001061AA" w:rsidRDefault="001061AA" w:rsidP="001061AA">
      <w:pPr>
        <w:pStyle w:val="BodyText"/>
        <w:numPr>
          <w:ilvl w:val="0"/>
          <w:numId w:val="22"/>
        </w:numPr>
      </w:pPr>
      <w:r>
        <w:t>System information acquisition (BCCH)</w:t>
      </w:r>
    </w:p>
    <w:p w:rsidR="001061AA" w:rsidRPr="0027481D" w:rsidRDefault="001061AA" w:rsidP="001061AA">
      <w:pPr>
        <w:pStyle w:val="BodyText"/>
        <w:numPr>
          <w:ilvl w:val="0"/>
          <w:numId w:val="22"/>
        </w:numPr>
        <w:rPr>
          <w:lang w:val="en-US"/>
        </w:rPr>
      </w:pPr>
      <w:bookmarkStart w:id="2" w:name="_Ref432079440"/>
      <w:r w:rsidRPr="0027481D">
        <w:rPr>
          <w:lang w:val="en-US"/>
        </w:rPr>
        <w:t>Common control signaling (RACH, PCH, AGCH)</w:t>
      </w:r>
      <w:bookmarkEnd w:id="2"/>
    </w:p>
    <w:p w:rsidR="001061AA" w:rsidRDefault="001061AA" w:rsidP="001061AA">
      <w:pPr>
        <w:pStyle w:val="BodyText"/>
        <w:numPr>
          <w:ilvl w:val="0"/>
          <w:numId w:val="22"/>
        </w:numPr>
      </w:pPr>
      <w:bookmarkStart w:id="3" w:name="_Ref432079442"/>
      <w:r>
        <w:t>User data traffic</w:t>
      </w:r>
      <w:bookmarkEnd w:id="3"/>
    </w:p>
    <w:p w:rsidR="001061AA" w:rsidRPr="00403AA1" w:rsidRDefault="001061AA" w:rsidP="001061AA">
      <w:pPr>
        <w:rPr>
          <w:lang w:eastAsia="ko-KR"/>
        </w:rPr>
      </w:pPr>
      <w:r w:rsidRPr="0027481D">
        <w:rPr>
          <w:lang w:val="en-US" w:eastAsia="ko-KR"/>
        </w:rPr>
        <w:t>In this contribution, item 5 is investigated for legacy services.</w:t>
      </w:r>
      <w:r w:rsidR="00BA418C" w:rsidRPr="0027481D">
        <w:rPr>
          <w:lang w:val="en-US" w:eastAsia="ko-KR"/>
        </w:rPr>
        <w:t xml:space="preserve"> </w:t>
      </w:r>
      <w:r w:rsidR="00BA418C">
        <w:rPr>
          <w:lang w:eastAsia="ko-KR"/>
        </w:rPr>
        <w:t xml:space="preserve">Item 1 is investigated in </w:t>
      </w:r>
      <w:r w:rsidR="005D1557">
        <w:rPr>
          <w:lang w:eastAsia="ko-KR"/>
        </w:rPr>
        <w:fldChar w:fldCharType="begin"/>
      </w:r>
      <w:r w:rsidR="005D1557">
        <w:rPr>
          <w:lang w:eastAsia="ko-KR"/>
        </w:rPr>
        <w:instrText xml:space="preserve"> REF _Ref435558623 \r \h </w:instrText>
      </w:r>
      <w:r w:rsidR="005D1557">
        <w:rPr>
          <w:lang w:eastAsia="ko-KR"/>
        </w:rPr>
      </w:r>
      <w:r w:rsidR="005D1557">
        <w:rPr>
          <w:lang w:eastAsia="ko-KR"/>
        </w:rPr>
        <w:fldChar w:fldCharType="separate"/>
      </w:r>
      <w:r w:rsidR="005D1557">
        <w:rPr>
          <w:lang w:eastAsia="ko-KR"/>
        </w:rPr>
        <w:t>[2]</w:t>
      </w:r>
      <w:r w:rsidR="005D1557">
        <w:rPr>
          <w:lang w:eastAsia="ko-KR"/>
        </w:rPr>
        <w:fldChar w:fldCharType="end"/>
      </w:r>
      <w:r w:rsidR="005D1557">
        <w:rPr>
          <w:lang w:eastAsia="ko-KR"/>
        </w:rPr>
        <w:t>.</w:t>
      </w:r>
    </w:p>
    <w:p w:rsidR="001061AA" w:rsidRDefault="001061AA" w:rsidP="001061AA">
      <w:pPr>
        <w:pStyle w:val="Heading1"/>
        <w:rPr>
          <w:lang w:eastAsia="ko-KR"/>
        </w:rPr>
      </w:pPr>
      <w:r>
        <w:rPr>
          <w:lang w:eastAsia="ko-KR"/>
        </w:rPr>
        <w:t>Assumptions</w:t>
      </w:r>
    </w:p>
    <w:p w:rsidR="00815625" w:rsidRPr="00BC0263" w:rsidRDefault="00815625" w:rsidP="00815625">
      <w:pPr>
        <w:pStyle w:val="Heading2"/>
        <w:rPr>
          <w:lang w:eastAsia="zh-CN"/>
        </w:rPr>
      </w:pPr>
      <w:r>
        <w:rPr>
          <w:lang w:eastAsia="zh-CN"/>
        </w:rPr>
        <w:t>Traffic generation</w:t>
      </w:r>
    </w:p>
    <w:p w:rsidR="00815625" w:rsidRPr="0027481D" w:rsidRDefault="00044DAF" w:rsidP="00815625">
      <w:pPr>
        <w:rPr>
          <w:lang w:val="en-US" w:eastAsia="zh-CN"/>
        </w:rPr>
      </w:pPr>
      <w:r w:rsidRPr="0027481D">
        <w:rPr>
          <w:lang w:val="en-US" w:eastAsia="zh-CN"/>
        </w:rPr>
        <w:t>MTC t</w:t>
      </w:r>
      <w:r w:rsidR="00815625" w:rsidRPr="0027481D">
        <w:rPr>
          <w:lang w:val="en-US" w:eastAsia="zh-CN"/>
        </w:rPr>
        <w:t xml:space="preserve">raffic is generated according to the MAR periodic reporting and Network Command traffic models </w:t>
      </w:r>
      <w:r w:rsidR="00815625">
        <w:rPr>
          <w:lang w:eastAsia="zh-CN"/>
        </w:rPr>
        <w:fldChar w:fldCharType="begin"/>
      </w:r>
      <w:r w:rsidR="00815625" w:rsidRPr="0027481D">
        <w:rPr>
          <w:lang w:val="en-US" w:eastAsia="zh-CN"/>
        </w:rPr>
        <w:instrText xml:space="preserve"> REF _Ref420280212 \r \h </w:instrText>
      </w:r>
      <w:r w:rsidR="00815625">
        <w:rPr>
          <w:lang w:eastAsia="zh-CN"/>
        </w:rPr>
      </w:r>
      <w:r w:rsidR="00815625">
        <w:rPr>
          <w:lang w:eastAsia="zh-CN"/>
        </w:rPr>
        <w:fldChar w:fldCharType="separate"/>
      </w:r>
      <w:r w:rsidR="00815625" w:rsidRPr="0027481D">
        <w:rPr>
          <w:lang w:val="en-US" w:eastAsia="zh-CN"/>
        </w:rPr>
        <w:t>[2]</w:t>
      </w:r>
      <w:r w:rsidR="00815625">
        <w:rPr>
          <w:lang w:eastAsia="zh-CN"/>
        </w:rPr>
        <w:fldChar w:fldCharType="end"/>
      </w:r>
      <w:r w:rsidR="00815625" w:rsidRPr="0027481D">
        <w:rPr>
          <w:lang w:val="en-US" w:eastAsia="zh-CN"/>
        </w:rPr>
        <w:t>. The split between these is 80 % MAR periodic and 20 % Network command.</w:t>
      </w:r>
    </w:p>
    <w:p w:rsidR="00044DAF" w:rsidRPr="0027481D" w:rsidRDefault="00044DAF" w:rsidP="00815625">
      <w:pPr>
        <w:rPr>
          <w:lang w:val="en-US" w:eastAsia="zh-CN"/>
        </w:rPr>
      </w:pPr>
      <w:r w:rsidRPr="0027481D">
        <w:rPr>
          <w:lang w:val="en-US" w:eastAsia="zh-CN"/>
        </w:rPr>
        <w:t>No other traffic is generated in the cell.</w:t>
      </w:r>
    </w:p>
    <w:p w:rsidR="00815625" w:rsidRPr="00BC0263" w:rsidRDefault="00815625" w:rsidP="00815625">
      <w:pPr>
        <w:pStyle w:val="Heading2"/>
        <w:rPr>
          <w:lang w:eastAsia="zh-CN"/>
        </w:rPr>
      </w:pPr>
      <w:r>
        <w:rPr>
          <w:lang w:eastAsia="zh-CN"/>
        </w:rPr>
        <w:t>BCCH Power Savings</w:t>
      </w:r>
    </w:p>
    <w:p w:rsidR="00815625" w:rsidRPr="0027481D" w:rsidRDefault="00815625" w:rsidP="00815625">
      <w:pPr>
        <w:rPr>
          <w:lang w:val="en-US" w:eastAsia="ko-KR"/>
        </w:rPr>
      </w:pPr>
      <w:r w:rsidRPr="0027481D">
        <w:rPr>
          <w:lang w:val="en-US" w:eastAsia="ko-KR"/>
        </w:rPr>
        <w:t xml:space="preserve">BCCH power savings </w:t>
      </w:r>
      <w:r w:rsidR="00AE5303" w:rsidRPr="0027481D">
        <w:rPr>
          <w:lang w:val="en-US" w:eastAsia="ko-KR"/>
        </w:rPr>
        <w:t xml:space="preserve">can be used to reduce interference on the BCCH frequency layer. </w:t>
      </w:r>
      <w:r w:rsidRPr="0027481D">
        <w:rPr>
          <w:lang w:val="en-US" w:eastAsia="ko-KR"/>
        </w:rPr>
        <w:t xml:space="preserve"> </w:t>
      </w:r>
      <w:r w:rsidR="00AE5303" w:rsidRPr="0027481D">
        <w:rPr>
          <w:lang w:val="en-US" w:eastAsia="ko-KR"/>
        </w:rPr>
        <w:t xml:space="preserve">With tighter BCCH frequency re-use the importance of </w:t>
      </w:r>
      <w:proofErr w:type="gramStart"/>
      <w:r w:rsidR="00AE5303" w:rsidRPr="0027481D">
        <w:rPr>
          <w:lang w:val="en-US" w:eastAsia="ko-KR"/>
        </w:rPr>
        <w:t>this increase</w:t>
      </w:r>
      <w:r w:rsidR="00044DAF" w:rsidRPr="0027481D">
        <w:rPr>
          <w:lang w:val="en-US" w:eastAsia="ko-KR"/>
        </w:rPr>
        <w:t>s</w:t>
      </w:r>
      <w:proofErr w:type="gramEnd"/>
      <w:r w:rsidR="00AE5303" w:rsidRPr="0027481D">
        <w:rPr>
          <w:lang w:val="en-US" w:eastAsia="ko-KR"/>
        </w:rPr>
        <w:t>. BCCH power savings</w:t>
      </w:r>
      <w:r w:rsidRPr="0027481D">
        <w:rPr>
          <w:lang w:val="en-US" w:eastAsia="ko-KR"/>
        </w:rPr>
        <w:t xml:space="preserve"> </w:t>
      </w:r>
      <w:r w:rsidR="00AE5303" w:rsidRPr="0027481D">
        <w:rPr>
          <w:lang w:val="en-US" w:eastAsia="ko-KR"/>
        </w:rPr>
        <w:t xml:space="preserve">can be used with various levels of reduction and selections of what timeslots and channels it should be applied to. </w:t>
      </w:r>
      <w:proofErr w:type="gramStart"/>
      <w:r w:rsidR="00A52CE1" w:rsidRPr="0027481D">
        <w:rPr>
          <w:lang w:val="en-US" w:eastAsia="ko-KR"/>
        </w:rPr>
        <w:t>For</w:t>
      </w:r>
      <w:r w:rsidR="00992654" w:rsidRPr="0027481D">
        <w:rPr>
          <w:lang w:val="en-US" w:eastAsia="ko-KR"/>
        </w:rPr>
        <w:t xml:space="preserve"> simulator implementation a </w:t>
      </w:r>
      <w:r w:rsidR="00AE5303" w:rsidRPr="0027481D">
        <w:rPr>
          <w:lang w:val="en-US" w:eastAsia="ko-KR"/>
        </w:rPr>
        <w:t xml:space="preserve">simple </w:t>
      </w:r>
      <w:r w:rsidR="00A52CE1" w:rsidRPr="0027481D">
        <w:rPr>
          <w:lang w:val="en-US" w:eastAsia="ko-KR"/>
        </w:rPr>
        <w:t xml:space="preserve">implementation for BCCH PS was used with a </w:t>
      </w:r>
      <w:r w:rsidR="00AE5303" w:rsidRPr="0027481D">
        <w:rPr>
          <w:lang w:val="en-US" w:eastAsia="ko-KR"/>
        </w:rPr>
        <w:t xml:space="preserve">reduction of 6 </w:t>
      </w:r>
      <w:r w:rsidR="00992654" w:rsidRPr="0027481D">
        <w:rPr>
          <w:lang w:val="en-US" w:eastAsia="ko-KR"/>
        </w:rPr>
        <w:t xml:space="preserve">dB </w:t>
      </w:r>
      <w:r w:rsidR="00A52CE1" w:rsidRPr="0027481D">
        <w:rPr>
          <w:lang w:val="en-US" w:eastAsia="ko-KR"/>
        </w:rPr>
        <w:t xml:space="preserve">for </w:t>
      </w:r>
      <w:r w:rsidR="00992654" w:rsidRPr="0027481D">
        <w:rPr>
          <w:lang w:val="en-US" w:eastAsia="ko-KR"/>
        </w:rPr>
        <w:t xml:space="preserve">all </w:t>
      </w:r>
      <w:r w:rsidR="00A52CE1" w:rsidRPr="0027481D">
        <w:rPr>
          <w:lang w:val="en-US" w:eastAsia="ko-KR"/>
        </w:rPr>
        <w:t>TS not used for PDTCH or PACCH.</w:t>
      </w:r>
      <w:proofErr w:type="gramEnd"/>
      <w:r w:rsidR="00A52CE1" w:rsidRPr="0027481D">
        <w:rPr>
          <w:lang w:val="en-US" w:eastAsia="ko-KR"/>
        </w:rPr>
        <w:t xml:space="preserve"> In case PDTCH or PACCH is used on the DL, no power regulation is us</w:t>
      </w:r>
      <w:r w:rsidR="00395385" w:rsidRPr="0027481D">
        <w:rPr>
          <w:lang w:val="en-US" w:eastAsia="ko-KR"/>
        </w:rPr>
        <w:t>e</w:t>
      </w:r>
      <w:r w:rsidR="00A52CE1" w:rsidRPr="0027481D">
        <w:rPr>
          <w:lang w:val="en-US" w:eastAsia="ko-KR"/>
        </w:rPr>
        <w:t>d.</w:t>
      </w:r>
    </w:p>
    <w:p w:rsidR="00DA5AEC" w:rsidRPr="0082321A" w:rsidRDefault="00060340" w:rsidP="00815625">
      <w:pPr>
        <w:pStyle w:val="Heading1"/>
      </w:pPr>
      <w:r>
        <w:lastRenderedPageBreak/>
        <w:t>Simulations</w:t>
      </w:r>
    </w:p>
    <w:p w:rsidR="00DA5AEC" w:rsidRPr="0082321A" w:rsidRDefault="00DA5AEC" w:rsidP="00DA5AEC">
      <w:pPr>
        <w:pStyle w:val="Heading2"/>
        <w:rPr>
          <w:lang w:eastAsia="zh-CN"/>
        </w:rPr>
      </w:pPr>
      <w:r w:rsidRPr="0082321A">
        <w:rPr>
          <w:lang w:eastAsia="zh-CN"/>
        </w:rPr>
        <w:t>Simulation assumptions</w:t>
      </w:r>
    </w:p>
    <w:p w:rsidR="0057709A" w:rsidRPr="0027481D" w:rsidRDefault="00DA5AEC" w:rsidP="00DA5AEC">
      <w:pPr>
        <w:pStyle w:val="BodyText"/>
        <w:rPr>
          <w:lang w:val="en-US" w:eastAsia="zh-CN"/>
        </w:rPr>
      </w:pPr>
      <w:r w:rsidRPr="0027481D">
        <w:rPr>
          <w:lang w:val="en-US" w:eastAsia="zh-CN"/>
        </w:rPr>
        <w:t xml:space="preserve">The system level simulation assumptions in </w:t>
      </w:r>
      <w:r w:rsidRPr="0082321A">
        <w:rPr>
          <w:lang w:eastAsia="zh-CN"/>
        </w:rPr>
        <w:fldChar w:fldCharType="begin"/>
      </w:r>
      <w:r w:rsidRPr="0027481D">
        <w:rPr>
          <w:lang w:val="en-US" w:eastAsia="zh-CN"/>
        </w:rPr>
        <w:instrText xml:space="preserve"> REF _Ref416774733 \r \h </w:instrText>
      </w:r>
      <w:r w:rsidRPr="0082321A">
        <w:rPr>
          <w:lang w:eastAsia="zh-CN"/>
        </w:rPr>
      </w:r>
      <w:r w:rsidRPr="0082321A">
        <w:rPr>
          <w:lang w:eastAsia="zh-CN"/>
        </w:rPr>
        <w:fldChar w:fldCharType="separate"/>
      </w:r>
      <w:r w:rsidRPr="0027481D">
        <w:rPr>
          <w:lang w:val="en-US" w:eastAsia="zh-CN"/>
        </w:rPr>
        <w:t>[2]</w:t>
      </w:r>
      <w:r w:rsidRPr="0082321A">
        <w:rPr>
          <w:lang w:eastAsia="zh-CN"/>
        </w:rPr>
        <w:fldChar w:fldCharType="end"/>
      </w:r>
      <w:r w:rsidRPr="0027481D">
        <w:rPr>
          <w:lang w:val="en-US" w:eastAsia="zh-CN"/>
        </w:rPr>
        <w:t xml:space="preserve"> have been followed. Other specific assumptions are shown in </w:t>
      </w:r>
      <w:r w:rsidRPr="0082321A">
        <w:rPr>
          <w:lang w:eastAsia="zh-CN"/>
        </w:rPr>
        <w:fldChar w:fldCharType="begin"/>
      </w:r>
      <w:r w:rsidRPr="0027481D">
        <w:rPr>
          <w:lang w:val="en-US" w:eastAsia="zh-CN"/>
        </w:rPr>
        <w:instrText xml:space="preserve"> REF _Ref416799473 \h </w:instrText>
      </w:r>
      <w:r w:rsidRPr="0082321A">
        <w:rPr>
          <w:lang w:eastAsia="zh-CN"/>
        </w:rPr>
      </w:r>
      <w:r w:rsidRPr="0082321A">
        <w:rPr>
          <w:lang w:eastAsia="zh-CN"/>
        </w:rPr>
        <w:fldChar w:fldCharType="separate"/>
      </w:r>
      <w:r w:rsidRPr="0027481D">
        <w:rPr>
          <w:lang w:val="en-US"/>
        </w:rPr>
        <w:t xml:space="preserve">Table </w:t>
      </w:r>
      <w:r w:rsidRPr="0027481D">
        <w:rPr>
          <w:noProof/>
          <w:lang w:val="en-US"/>
        </w:rPr>
        <w:t>1</w:t>
      </w:r>
      <w:r w:rsidRPr="0082321A">
        <w:rPr>
          <w:lang w:eastAsia="zh-CN"/>
        </w:rPr>
        <w:fldChar w:fldCharType="end"/>
      </w:r>
      <w:r w:rsidRPr="0027481D">
        <w:rPr>
          <w:lang w:val="en-US" w:eastAsia="zh-CN"/>
        </w:rPr>
        <w:t>.</w:t>
      </w:r>
    </w:p>
    <w:p w:rsidR="00DA5AEC" w:rsidRPr="0082321A" w:rsidRDefault="00DA5AEC" w:rsidP="00DA5AEC">
      <w:pPr>
        <w:pStyle w:val="Heading3"/>
        <w:tabs>
          <w:tab w:val="clear" w:pos="7740"/>
        </w:tabs>
      </w:pPr>
      <w:r>
        <w:t>System parameters</w:t>
      </w:r>
    </w:p>
    <w:p w:rsidR="00DA5AEC" w:rsidRPr="0027481D" w:rsidRDefault="00DA5AEC" w:rsidP="005F4B72">
      <w:pPr>
        <w:pStyle w:val="Caption"/>
        <w:keepNext/>
        <w:ind w:left="431"/>
        <w:rPr>
          <w:lang w:val="en-US"/>
        </w:rPr>
      </w:pPr>
      <w:bookmarkStart w:id="4" w:name="_Ref416799473"/>
      <w:proofErr w:type="gramStart"/>
      <w:r w:rsidRPr="0027481D">
        <w:rPr>
          <w:lang w:val="en-US"/>
        </w:rPr>
        <w:t xml:space="preserve">Table </w:t>
      </w:r>
      <w:proofErr w:type="gramEnd"/>
      <w:r w:rsidR="00A96DE6">
        <w:fldChar w:fldCharType="begin"/>
      </w:r>
      <w:r w:rsidR="00A96DE6" w:rsidRPr="0027481D">
        <w:rPr>
          <w:lang w:val="en-US"/>
        </w:rPr>
        <w:instrText xml:space="preserve"> SEQ Table \* ARABIC </w:instrText>
      </w:r>
      <w:r w:rsidR="00A96DE6">
        <w:fldChar w:fldCharType="separate"/>
      </w:r>
      <w:r w:rsidR="00AC70E3" w:rsidRPr="0027481D">
        <w:rPr>
          <w:noProof/>
          <w:lang w:val="en-US"/>
        </w:rPr>
        <w:t>1</w:t>
      </w:r>
      <w:r w:rsidR="00A96DE6">
        <w:rPr>
          <w:noProof/>
        </w:rPr>
        <w:fldChar w:fldCharType="end"/>
      </w:r>
      <w:bookmarkEnd w:id="4"/>
      <w:proofErr w:type="gramStart"/>
      <w:r w:rsidRPr="0027481D">
        <w:rPr>
          <w:lang w:val="en-US"/>
        </w:rPr>
        <w:t>.</w:t>
      </w:r>
      <w:proofErr w:type="gramEnd"/>
      <w:r w:rsidRPr="0027481D">
        <w:rPr>
          <w:lang w:val="en-US"/>
        </w:rPr>
        <w:t xml:space="preserve"> Simulation assumptions, in addition to </w:t>
      </w:r>
      <w:r w:rsidRPr="0082321A">
        <w:fldChar w:fldCharType="begin"/>
      </w:r>
      <w:r w:rsidRPr="0027481D">
        <w:rPr>
          <w:lang w:val="en-US"/>
        </w:rPr>
        <w:instrText xml:space="preserve"> REF _Ref416774733 \r \h </w:instrText>
      </w:r>
      <w:r w:rsidRPr="0082321A">
        <w:fldChar w:fldCharType="separate"/>
      </w:r>
      <w:r w:rsidRPr="0027481D">
        <w:rPr>
          <w:lang w:val="en-US"/>
        </w:rPr>
        <w:t>[2]</w:t>
      </w:r>
      <w:r w:rsidRPr="0082321A">
        <w:fldChar w:fldCharType="end"/>
      </w:r>
    </w:p>
    <w:tbl>
      <w:tblPr>
        <w:tblStyle w:val="TableGrid"/>
        <w:tblW w:w="0" w:type="auto"/>
        <w:jc w:val="center"/>
        <w:tblInd w:w="-3770" w:type="dxa"/>
        <w:tblLook w:val="04A0" w:firstRow="1" w:lastRow="0" w:firstColumn="1" w:lastColumn="0" w:noHBand="0" w:noVBand="1"/>
      </w:tblPr>
      <w:tblGrid>
        <w:gridCol w:w="3697"/>
        <w:gridCol w:w="3685"/>
      </w:tblGrid>
      <w:tr w:rsidR="00DA5AEC" w:rsidRPr="0082321A" w:rsidTr="00F574A1">
        <w:trPr>
          <w:trHeight w:val="396"/>
          <w:jc w:val="center"/>
        </w:trPr>
        <w:tc>
          <w:tcPr>
            <w:tcW w:w="3697" w:type="dxa"/>
            <w:shd w:val="clear" w:color="auto" w:fill="B8CCE4" w:themeFill="accent1" w:themeFillTint="66"/>
          </w:tcPr>
          <w:p w:rsidR="00DA5AEC" w:rsidRPr="0082321A" w:rsidRDefault="00DA5AEC" w:rsidP="00403AA1">
            <w:pPr>
              <w:pStyle w:val="TableStyle"/>
              <w:keepNext/>
            </w:pPr>
            <w:r w:rsidRPr="0082321A">
              <w:t>Parameter</w:t>
            </w:r>
          </w:p>
        </w:tc>
        <w:tc>
          <w:tcPr>
            <w:tcW w:w="3685" w:type="dxa"/>
            <w:shd w:val="clear" w:color="auto" w:fill="B8CCE4" w:themeFill="accent1" w:themeFillTint="66"/>
          </w:tcPr>
          <w:p w:rsidR="00DA5AEC" w:rsidRPr="0082321A" w:rsidRDefault="00DA5AEC" w:rsidP="00403AA1">
            <w:pPr>
              <w:pStyle w:val="TableStyle"/>
              <w:keepNext/>
            </w:pPr>
            <w:r w:rsidRPr="0082321A">
              <w:t>Value</w:t>
            </w:r>
          </w:p>
        </w:tc>
      </w:tr>
      <w:tr w:rsidR="00DA5AEC" w:rsidRPr="0082321A" w:rsidTr="00F574A1">
        <w:trPr>
          <w:jc w:val="center"/>
        </w:trPr>
        <w:tc>
          <w:tcPr>
            <w:tcW w:w="3697" w:type="dxa"/>
          </w:tcPr>
          <w:p w:rsidR="00DA5AEC" w:rsidRPr="00377AA6" w:rsidRDefault="00DA5AEC" w:rsidP="00403AA1">
            <w:pPr>
              <w:pStyle w:val="TableStyle"/>
              <w:keepNext/>
              <w:jc w:val="center"/>
              <w:rPr>
                <w:b/>
              </w:rPr>
            </w:pPr>
            <w:r w:rsidRPr="00377AA6">
              <w:rPr>
                <w:b/>
              </w:rPr>
              <w:t>General</w:t>
            </w:r>
          </w:p>
        </w:tc>
        <w:tc>
          <w:tcPr>
            <w:tcW w:w="3685" w:type="dxa"/>
          </w:tcPr>
          <w:p w:rsidR="00DA5AEC" w:rsidRDefault="00DA5AEC" w:rsidP="00403AA1">
            <w:pPr>
              <w:pStyle w:val="TableStyle"/>
              <w:keepNext/>
            </w:pPr>
          </w:p>
        </w:tc>
      </w:tr>
      <w:tr w:rsidR="00DA5AEC" w:rsidRPr="0082321A" w:rsidTr="00F574A1">
        <w:trPr>
          <w:jc w:val="center"/>
        </w:trPr>
        <w:tc>
          <w:tcPr>
            <w:tcW w:w="3697" w:type="dxa"/>
          </w:tcPr>
          <w:p w:rsidR="00DA5AEC" w:rsidRPr="0082321A" w:rsidRDefault="00DA5AEC" w:rsidP="00403AA1">
            <w:pPr>
              <w:pStyle w:val="TableStyle"/>
              <w:keepNext/>
            </w:pPr>
            <w:r>
              <w:t>Simulation time</w:t>
            </w:r>
          </w:p>
        </w:tc>
        <w:tc>
          <w:tcPr>
            <w:tcW w:w="3685" w:type="dxa"/>
          </w:tcPr>
          <w:p w:rsidR="00DA5AEC" w:rsidRDefault="00DA5AEC" w:rsidP="00403AA1">
            <w:pPr>
              <w:pStyle w:val="TableStyle"/>
              <w:keepNext/>
            </w:pPr>
            <w:r>
              <w:t>400 s</w:t>
            </w:r>
          </w:p>
        </w:tc>
      </w:tr>
      <w:tr w:rsidR="00DA5AEC" w:rsidRPr="0027481D" w:rsidTr="00F574A1">
        <w:trPr>
          <w:jc w:val="center"/>
        </w:trPr>
        <w:tc>
          <w:tcPr>
            <w:tcW w:w="3697" w:type="dxa"/>
          </w:tcPr>
          <w:p w:rsidR="00DA5AEC" w:rsidRPr="0082321A" w:rsidRDefault="00DA5AEC" w:rsidP="00403AA1">
            <w:pPr>
              <w:pStyle w:val="TableStyle"/>
              <w:keepNext/>
            </w:pPr>
            <w:r w:rsidRPr="0082321A">
              <w:t>System size</w:t>
            </w:r>
          </w:p>
        </w:tc>
        <w:tc>
          <w:tcPr>
            <w:tcW w:w="3685" w:type="dxa"/>
          </w:tcPr>
          <w:p w:rsidR="00DA5AEC" w:rsidRDefault="00DA5AEC" w:rsidP="00403AA1">
            <w:pPr>
              <w:pStyle w:val="TableStyle"/>
              <w:keepNext/>
            </w:pPr>
            <w:r>
              <w:t xml:space="preserve">4/12 </w:t>
            </w:r>
            <w:r w:rsidR="00E3007D">
              <w:t>r</w:t>
            </w:r>
            <w:r>
              <w:t>e-use: 108 cells</w:t>
            </w:r>
          </w:p>
          <w:p w:rsidR="00DA5AEC" w:rsidRPr="0082321A" w:rsidRDefault="00DA5AEC" w:rsidP="00403AA1">
            <w:pPr>
              <w:pStyle w:val="TableStyle"/>
              <w:keepNext/>
            </w:pPr>
            <w:r>
              <w:t xml:space="preserve">3/9 </w:t>
            </w:r>
            <w:r w:rsidR="00E3007D">
              <w:t>r</w:t>
            </w:r>
            <w:r>
              <w:t>e-use: 81 cells</w:t>
            </w:r>
          </w:p>
        </w:tc>
      </w:tr>
      <w:tr w:rsidR="00DA5AEC" w:rsidRPr="0082321A" w:rsidTr="00F574A1">
        <w:trPr>
          <w:jc w:val="center"/>
        </w:trPr>
        <w:tc>
          <w:tcPr>
            <w:tcW w:w="3697" w:type="dxa"/>
          </w:tcPr>
          <w:p w:rsidR="00DA5AEC" w:rsidRPr="0082321A" w:rsidRDefault="00DA5AEC" w:rsidP="00403AA1">
            <w:pPr>
              <w:pStyle w:val="TableStyle"/>
              <w:keepNext/>
            </w:pPr>
            <w:r>
              <w:t>Direction</w:t>
            </w:r>
          </w:p>
        </w:tc>
        <w:tc>
          <w:tcPr>
            <w:tcW w:w="3685" w:type="dxa"/>
          </w:tcPr>
          <w:p w:rsidR="00DA5AEC" w:rsidRDefault="00DA5AEC" w:rsidP="00403AA1">
            <w:pPr>
              <w:pStyle w:val="TableStyle"/>
              <w:keepNext/>
            </w:pPr>
            <w:r>
              <w:t>UL and DL</w:t>
            </w:r>
          </w:p>
        </w:tc>
      </w:tr>
      <w:tr w:rsidR="00DA5AEC" w:rsidRPr="0082321A" w:rsidTr="00F574A1">
        <w:trPr>
          <w:jc w:val="center"/>
        </w:trPr>
        <w:tc>
          <w:tcPr>
            <w:tcW w:w="3697" w:type="dxa"/>
          </w:tcPr>
          <w:p w:rsidR="00DA5AEC" w:rsidRDefault="00DA5AEC" w:rsidP="00403AA1">
            <w:pPr>
              <w:pStyle w:val="TableStyle"/>
              <w:keepNext/>
            </w:pPr>
            <w:r>
              <w:t>Frequency band</w:t>
            </w:r>
          </w:p>
        </w:tc>
        <w:tc>
          <w:tcPr>
            <w:tcW w:w="3685" w:type="dxa"/>
          </w:tcPr>
          <w:p w:rsidR="00DA5AEC" w:rsidRDefault="00DA5AEC" w:rsidP="00403AA1">
            <w:pPr>
              <w:pStyle w:val="TableStyle"/>
              <w:keepNext/>
            </w:pPr>
            <w:r>
              <w:t>900 MHz</w:t>
            </w:r>
          </w:p>
        </w:tc>
      </w:tr>
      <w:tr w:rsidR="00DA5AEC" w:rsidRPr="0082321A" w:rsidTr="00F574A1">
        <w:trPr>
          <w:jc w:val="center"/>
        </w:trPr>
        <w:tc>
          <w:tcPr>
            <w:tcW w:w="3697" w:type="dxa"/>
          </w:tcPr>
          <w:p w:rsidR="00DA5AEC" w:rsidRDefault="00DA5AEC" w:rsidP="00403AA1">
            <w:pPr>
              <w:pStyle w:val="TableStyle"/>
              <w:keepNext/>
            </w:pPr>
            <w:r>
              <w:t>Layer</w:t>
            </w:r>
          </w:p>
        </w:tc>
        <w:tc>
          <w:tcPr>
            <w:tcW w:w="3685" w:type="dxa"/>
          </w:tcPr>
          <w:p w:rsidR="00DA5AEC" w:rsidRDefault="00DA5AEC" w:rsidP="00403AA1">
            <w:pPr>
              <w:pStyle w:val="TableStyle"/>
              <w:keepNext/>
            </w:pPr>
            <w:r>
              <w:t>BCCH</w:t>
            </w:r>
          </w:p>
        </w:tc>
      </w:tr>
      <w:tr w:rsidR="00DA5AEC" w:rsidRPr="0082321A" w:rsidTr="00F574A1">
        <w:trPr>
          <w:jc w:val="center"/>
        </w:trPr>
        <w:tc>
          <w:tcPr>
            <w:tcW w:w="3697" w:type="dxa"/>
          </w:tcPr>
          <w:p w:rsidR="00DA5AEC" w:rsidRPr="0082321A" w:rsidRDefault="00DA5AEC" w:rsidP="00403AA1">
            <w:pPr>
              <w:pStyle w:val="TableStyle"/>
              <w:keepNext/>
            </w:pPr>
            <w:r w:rsidRPr="0082321A">
              <w:t>Frequency re-use</w:t>
            </w:r>
          </w:p>
        </w:tc>
        <w:tc>
          <w:tcPr>
            <w:tcW w:w="3685" w:type="dxa"/>
          </w:tcPr>
          <w:p w:rsidR="00DA5AEC" w:rsidRPr="0082321A" w:rsidRDefault="00DA5AEC" w:rsidP="00403AA1">
            <w:pPr>
              <w:pStyle w:val="TableStyle"/>
              <w:keepNext/>
              <w:rPr>
                <w:rFonts w:cs="Arial"/>
              </w:rPr>
            </w:pPr>
            <w:r w:rsidRPr="0082321A">
              <w:rPr>
                <w:rFonts w:cs="Arial"/>
              </w:rPr>
              <w:t>12</w:t>
            </w:r>
            <w:r>
              <w:rPr>
                <w:rFonts w:cs="Arial"/>
              </w:rPr>
              <w:t xml:space="preserve"> and 9</w:t>
            </w:r>
          </w:p>
        </w:tc>
      </w:tr>
      <w:tr w:rsidR="00DA5AEC" w:rsidTr="00F574A1">
        <w:trPr>
          <w:jc w:val="center"/>
        </w:trPr>
        <w:tc>
          <w:tcPr>
            <w:tcW w:w="3697" w:type="dxa"/>
          </w:tcPr>
          <w:p w:rsidR="00DA5AEC" w:rsidRDefault="00DA5AEC" w:rsidP="00403AA1">
            <w:pPr>
              <w:pStyle w:val="TableStyle"/>
              <w:keepNext/>
            </w:pPr>
            <w:r>
              <w:t>BTS antenna diversity</w:t>
            </w:r>
          </w:p>
        </w:tc>
        <w:tc>
          <w:tcPr>
            <w:tcW w:w="3685" w:type="dxa"/>
          </w:tcPr>
          <w:p w:rsidR="00DA5AEC" w:rsidRDefault="00DA5AEC" w:rsidP="00403AA1">
            <w:pPr>
              <w:pStyle w:val="TableStyle"/>
              <w:keepNext/>
            </w:pPr>
            <w:r>
              <w:t>MRC</w:t>
            </w:r>
          </w:p>
        </w:tc>
      </w:tr>
      <w:tr w:rsidR="00DA5AEC" w:rsidTr="00F574A1">
        <w:trPr>
          <w:jc w:val="center"/>
        </w:trPr>
        <w:tc>
          <w:tcPr>
            <w:tcW w:w="3697" w:type="dxa"/>
          </w:tcPr>
          <w:p w:rsidR="00DA5AEC" w:rsidRDefault="00DA5AEC" w:rsidP="00403AA1">
            <w:pPr>
              <w:pStyle w:val="TableStyle"/>
              <w:keepNext/>
            </w:pPr>
            <w:r>
              <w:t>BTS output power</w:t>
            </w:r>
          </w:p>
        </w:tc>
        <w:tc>
          <w:tcPr>
            <w:tcW w:w="3685" w:type="dxa"/>
          </w:tcPr>
          <w:p w:rsidR="00DA5AEC" w:rsidRDefault="00DA5AEC" w:rsidP="00403AA1">
            <w:pPr>
              <w:pStyle w:val="TableStyle"/>
              <w:keepNext/>
            </w:pPr>
            <w:r>
              <w:t>43 dBm</w:t>
            </w:r>
          </w:p>
        </w:tc>
      </w:tr>
      <w:tr w:rsidR="00E22550" w:rsidTr="00F574A1">
        <w:trPr>
          <w:jc w:val="center"/>
        </w:trPr>
        <w:tc>
          <w:tcPr>
            <w:tcW w:w="3697" w:type="dxa"/>
          </w:tcPr>
          <w:p w:rsidR="00E22550" w:rsidRDefault="00E22550" w:rsidP="00F574A1">
            <w:pPr>
              <w:pStyle w:val="TableStyle"/>
              <w:keepNext/>
            </w:pPr>
            <w:r>
              <w:t>Cell radius</w:t>
            </w:r>
          </w:p>
        </w:tc>
        <w:tc>
          <w:tcPr>
            <w:tcW w:w="3685" w:type="dxa"/>
          </w:tcPr>
          <w:p w:rsidR="00E22550" w:rsidRDefault="00E22550" w:rsidP="00F574A1">
            <w:pPr>
              <w:pStyle w:val="TableStyle"/>
              <w:keepNext/>
            </w:pPr>
            <w:r>
              <w:t>577.33 m</w:t>
            </w:r>
          </w:p>
        </w:tc>
      </w:tr>
      <w:tr w:rsidR="00DA5AEC" w:rsidRPr="0082321A" w:rsidTr="00F574A1">
        <w:trPr>
          <w:jc w:val="center"/>
        </w:trPr>
        <w:tc>
          <w:tcPr>
            <w:tcW w:w="3697" w:type="dxa"/>
          </w:tcPr>
          <w:p w:rsidR="00DA5AEC" w:rsidRPr="00377AA6" w:rsidRDefault="00DA5AEC" w:rsidP="00403AA1">
            <w:pPr>
              <w:pStyle w:val="TableStyle"/>
              <w:keepNext/>
              <w:jc w:val="center"/>
              <w:rPr>
                <w:b/>
              </w:rPr>
            </w:pPr>
            <w:r>
              <w:rPr>
                <w:b/>
              </w:rPr>
              <w:t xml:space="preserve">Legacy </w:t>
            </w:r>
            <w:r w:rsidRPr="00DA5AEC">
              <w:rPr>
                <w:b/>
              </w:rPr>
              <w:t xml:space="preserve">GPRS MTC </w:t>
            </w:r>
            <w:r w:rsidRPr="00377AA6">
              <w:rPr>
                <w:b/>
              </w:rPr>
              <w:t>parameters</w:t>
            </w:r>
          </w:p>
        </w:tc>
        <w:tc>
          <w:tcPr>
            <w:tcW w:w="3685" w:type="dxa"/>
          </w:tcPr>
          <w:p w:rsidR="00DA5AEC" w:rsidRPr="0082321A" w:rsidRDefault="00DA5AEC" w:rsidP="00403AA1">
            <w:pPr>
              <w:pStyle w:val="TableStyle"/>
              <w:keepNext/>
              <w:rPr>
                <w:rFonts w:cs="Arial"/>
              </w:rPr>
            </w:pPr>
          </w:p>
        </w:tc>
      </w:tr>
      <w:tr w:rsidR="00DA5AEC" w:rsidRPr="00CA6F19" w:rsidTr="00F574A1">
        <w:trPr>
          <w:jc w:val="center"/>
        </w:trPr>
        <w:tc>
          <w:tcPr>
            <w:tcW w:w="3697" w:type="dxa"/>
          </w:tcPr>
          <w:p w:rsidR="00DA5AEC" w:rsidRPr="0082321A" w:rsidRDefault="00DA5AEC" w:rsidP="00403AA1">
            <w:pPr>
              <w:pStyle w:val="TableStyle"/>
              <w:keepNext/>
            </w:pPr>
            <w:r>
              <w:t>PDTCH timeslots per cell</w:t>
            </w:r>
          </w:p>
        </w:tc>
        <w:tc>
          <w:tcPr>
            <w:tcW w:w="3685" w:type="dxa"/>
          </w:tcPr>
          <w:p w:rsidR="00DA5AEC" w:rsidRDefault="00DA5AEC" w:rsidP="00403AA1">
            <w:pPr>
              <w:pStyle w:val="TableStyle"/>
              <w:keepNext/>
              <w:rPr>
                <w:rFonts w:cs="Arial"/>
              </w:rPr>
            </w:pPr>
            <w:r w:rsidRPr="002D0FE6">
              <w:rPr>
                <w:rFonts w:cs="Arial"/>
              </w:rPr>
              <w:t xml:space="preserve">4 </w:t>
            </w:r>
            <w:r>
              <w:rPr>
                <w:rFonts w:cs="Arial"/>
              </w:rPr>
              <w:t>PDCH</w:t>
            </w:r>
            <w:r w:rsidRPr="002D0FE6">
              <w:rPr>
                <w:rFonts w:cs="Arial"/>
                <w:vertAlign w:val="superscript"/>
              </w:rPr>
              <w:t>(note 1)</w:t>
            </w:r>
          </w:p>
        </w:tc>
      </w:tr>
      <w:tr w:rsidR="00DA5AEC" w:rsidRPr="0082321A" w:rsidTr="00F574A1">
        <w:trPr>
          <w:jc w:val="center"/>
        </w:trPr>
        <w:tc>
          <w:tcPr>
            <w:tcW w:w="3697" w:type="dxa"/>
          </w:tcPr>
          <w:p w:rsidR="00DA5AEC" w:rsidRPr="0082321A" w:rsidRDefault="00DA5AEC" w:rsidP="00403AA1">
            <w:pPr>
              <w:pStyle w:val="TableStyle"/>
              <w:keepNext/>
            </w:pPr>
            <w:r>
              <w:t>Legacy GPRS MTC a</w:t>
            </w:r>
            <w:r w:rsidRPr="0082321A">
              <w:t>rrival rate</w:t>
            </w:r>
            <w:r>
              <w:t xml:space="preserve"> per cell and second</w:t>
            </w:r>
          </w:p>
        </w:tc>
        <w:tc>
          <w:tcPr>
            <w:tcW w:w="3685" w:type="dxa"/>
          </w:tcPr>
          <w:p w:rsidR="00DA5AEC" w:rsidRPr="0082321A" w:rsidRDefault="00DA5AEC" w:rsidP="00403AA1">
            <w:pPr>
              <w:pStyle w:val="TableStyle"/>
              <w:keepNext/>
              <w:rPr>
                <w:rFonts w:cs="Arial"/>
              </w:rPr>
            </w:pPr>
            <w:r>
              <w:rPr>
                <w:rFonts w:cs="Arial"/>
              </w:rPr>
              <w:t>6.8</w:t>
            </w:r>
            <w:r w:rsidR="006769B6">
              <w:rPr>
                <w:rFonts w:cs="Arial"/>
              </w:rPr>
              <w:t xml:space="preserve"> (100%)</w:t>
            </w:r>
            <w:r w:rsidR="00A2349D" w:rsidRPr="00A2349D">
              <w:rPr>
                <w:rFonts w:cs="Arial"/>
                <w:vertAlign w:val="superscript"/>
              </w:rPr>
              <w:t xml:space="preserve">(note </w:t>
            </w:r>
            <w:r w:rsidR="00A2349D">
              <w:rPr>
                <w:rFonts w:cs="Arial"/>
                <w:vertAlign w:val="superscript"/>
              </w:rPr>
              <w:t>2</w:t>
            </w:r>
            <w:r w:rsidR="00A2349D" w:rsidRPr="00A2349D">
              <w:rPr>
                <w:rFonts w:cs="Arial"/>
                <w:vertAlign w:val="superscript"/>
              </w:rPr>
              <w:t>)</w:t>
            </w:r>
          </w:p>
        </w:tc>
      </w:tr>
      <w:tr w:rsidR="00DA5AEC" w:rsidRPr="0082321A" w:rsidTr="00F574A1">
        <w:trPr>
          <w:jc w:val="center"/>
        </w:trPr>
        <w:tc>
          <w:tcPr>
            <w:tcW w:w="3697" w:type="dxa"/>
          </w:tcPr>
          <w:p w:rsidR="00DA5AEC" w:rsidRDefault="00DA5AEC" w:rsidP="00403AA1">
            <w:pPr>
              <w:pStyle w:val="TableStyle"/>
              <w:keepNext/>
            </w:pPr>
            <w:r>
              <w:t>Fixed UL allocation</w:t>
            </w:r>
          </w:p>
        </w:tc>
        <w:tc>
          <w:tcPr>
            <w:tcW w:w="3685" w:type="dxa"/>
          </w:tcPr>
          <w:p w:rsidR="00DA5AEC" w:rsidRDefault="00DA5AEC" w:rsidP="00403AA1">
            <w:pPr>
              <w:pStyle w:val="TableStyle"/>
              <w:keepNext/>
            </w:pPr>
            <w:r>
              <w:t>On</w:t>
            </w:r>
          </w:p>
        </w:tc>
      </w:tr>
      <w:tr w:rsidR="00DA5AEC" w:rsidRPr="0082321A" w:rsidTr="00F574A1">
        <w:trPr>
          <w:jc w:val="center"/>
        </w:trPr>
        <w:tc>
          <w:tcPr>
            <w:tcW w:w="3697" w:type="dxa"/>
          </w:tcPr>
          <w:p w:rsidR="00DA5AEC" w:rsidRDefault="0042549F" w:rsidP="00403AA1">
            <w:pPr>
              <w:pStyle w:val="TableStyle"/>
              <w:keepNext/>
            </w:pPr>
            <w:r>
              <w:t>Coding schemes</w:t>
            </w:r>
          </w:p>
        </w:tc>
        <w:tc>
          <w:tcPr>
            <w:tcW w:w="3685" w:type="dxa"/>
          </w:tcPr>
          <w:p w:rsidR="00DA5AEC" w:rsidRDefault="00DA5AEC" w:rsidP="00403AA1">
            <w:pPr>
              <w:pStyle w:val="TableStyle"/>
              <w:keepNext/>
            </w:pPr>
            <w:r>
              <w:t xml:space="preserve">CS-4, </w:t>
            </w:r>
            <w:r w:rsidR="0057709A">
              <w:t xml:space="preserve">CS-3, CS-2, </w:t>
            </w:r>
            <w:r>
              <w:t>CS-1</w:t>
            </w:r>
          </w:p>
        </w:tc>
      </w:tr>
      <w:tr w:rsidR="0042549F" w:rsidRPr="0027481D" w:rsidTr="00F574A1">
        <w:trPr>
          <w:jc w:val="center"/>
        </w:trPr>
        <w:tc>
          <w:tcPr>
            <w:tcW w:w="3697" w:type="dxa"/>
          </w:tcPr>
          <w:p w:rsidR="0042549F" w:rsidDel="0042549F" w:rsidRDefault="0042549F" w:rsidP="00403AA1">
            <w:pPr>
              <w:pStyle w:val="TableStyle"/>
              <w:keepNext/>
            </w:pPr>
            <w:r>
              <w:t>GPRS L2S model</w:t>
            </w:r>
          </w:p>
        </w:tc>
        <w:tc>
          <w:tcPr>
            <w:tcW w:w="3685" w:type="dxa"/>
          </w:tcPr>
          <w:p w:rsidR="0042549F" w:rsidDel="0042549F" w:rsidRDefault="0042549F" w:rsidP="00403AA1">
            <w:pPr>
              <w:pStyle w:val="TableStyle"/>
              <w:keepNext/>
            </w:pPr>
            <w:r>
              <w:t xml:space="preserve">Approximated by EGPRS </w:t>
            </w:r>
            <w:r w:rsidR="00C1614C">
              <w:t>L2S (MCS-1 to MCS-4)</w:t>
            </w:r>
            <w:r>
              <w:t xml:space="preserve"> without incremental redundancy</w:t>
            </w:r>
            <w:r w:rsidR="005F4B72">
              <w:t xml:space="preserve">, see </w:t>
            </w:r>
            <w:r w:rsidR="005F4B72">
              <w:fldChar w:fldCharType="begin"/>
            </w:r>
            <w:r w:rsidR="005F4B72">
              <w:instrText xml:space="preserve"> REF _Ref435522186 \r \h </w:instrText>
            </w:r>
            <w:r w:rsidR="005F4B72">
              <w:fldChar w:fldCharType="separate"/>
            </w:r>
            <w:r w:rsidR="005F4B72">
              <w:t>[3]</w:t>
            </w:r>
            <w:r w:rsidR="005F4B72">
              <w:fldChar w:fldCharType="end"/>
            </w:r>
          </w:p>
        </w:tc>
      </w:tr>
      <w:tr w:rsidR="00DA5AEC" w:rsidRPr="002968B5" w:rsidTr="00F574A1">
        <w:trPr>
          <w:jc w:val="center"/>
        </w:trPr>
        <w:tc>
          <w:tcPr>
            <w:tcW w:w="3697" w:type="dxa"/>
          </w:tcPr>
          <w:p w:rsidR="00DA5AEC" w:rsidRDefault="00DA5AEC" w:rsidP="00403AA1">
            <w:pPr>
              <w:pStyle w:val="TableStyle"/>
              <w:keepNext/>
            </w:pPr>
            <w:r>
              <w:t xml:space="preserve">Minimum delay between subsequent transmissions on PDTCH and </w:t>
            </w:r>
            <w:r w:rsidR="0057709A">
              <w:t>PACCH</w:t>
            </w:r>
          </w:p>
        </w:tc>
        <w:tc>
          <w:tcPr>
            <w:tcW w:w="3685" w:type="dxa"/>
          </w:tcPr>
          <w:p w:rsidR="00DA5AEC" w:rsidRDefault="00DA5AEC" w:rsidP="00403AA1">
            <w:pPr>
              <w:pStyle w:val="TableStyle"/>
              <w:keepNext/>
            </w:pPr>
            <w:r>
              <w:t>1 radio block</w:t>
            </w:r>
          </w:p>
        </w:tc>
      </w:tr>
      <w:tr w:rsidR="00DA5AEC" w:rsidRPr="002968B5" w:rsidTr="00F574A1">
        <w:trPr>
          <w:jc w:val="center"/>
        </w:trPr>
        <w:tc>
          <w:tcPr>
            <w:tcW w:w="3697" w:type="dxa"/>
          </w:tcPr>
          <w:p w:rsidR="00DA5AEC" w:rsidRDefault="00DA5AEC" w:rsidP="00403AA1">
            <w:pPr>
              <w:pStyle w:val="TableStyle"/>
              <w:keepNext/>
            </w:pPr>
            <w:r>
              <w:t>Incremental Redundancy</w:t>
            </w:r>
          </w:p>
        </w:tc>
        <w:tc>
          <w:tcPr>
            <w:tcW w:w="3685" w:type="dxa"/>
          </w:tcPr>
          <w:p w:rsidR="00DA5AEC" w:rsidRDefault="00DA5AEC" w:rsidP="00403AA1">
            <w:pPr>
              <w:pStyle w:val="TableStyle"/>
              <w:keepNext/>
            </w:pPr>
            <w:r>
              <w:t>Off</w:t>
            </w:r>
          </w:p>
        </w:tc>
      </w:tr>
      <w:tr w:rsidR="00DA5AEC" w:rsidRPr="002968B5" w:rsidTr="00F574A1">
        <w:trPr>
          <w:jc w:val="center"/>
        </w:trPr>
        <w:tc>
          <w:tcPr>
            <w:tcW w:w="3697" w:type="dxa"/>
          </w:tcPr>
          <w:p w:rsidR="00DA5AEC" w:rsidRPr="0082321A" w:rsidRDefault="00DA5AEC" w:rsidP="00403AA1">
            <w:pPr>
              <w:pStyle w:val="TableStyle"/>
              <w:keepNext/>
            </w:pPr>
            <w:r w:rsidRPr="0082321A">
              <w:t>Power control</w:t>
            </w:r>
          </w:p>
        </w:tc>
        <w:tc>
          <w:tcPr>
            <w:tcW w:w="3685" w:type="dxa"/>
          </w:tcPr>
          <w:p w:rsidR="00DA5AEC" w:rsidRPr="0082321A" w:rsidRDefault="00DA5AEC" w:rsidP="00403AA1">
            <w:pPr>
              <w:pStyle w:val="TableStyle"/>
              <w:keepNext/>
              <w:rPr>
                <w:rFonts w:cs="Arial"/>
              </w:rPr>
            </w:pPr>
            <w:r w:rsidRPr="00786653">
              <w:rPr>
                <w:rFonts w:cs="Arial"/>
              </w:rPr>
              <w:t>Off</w:t>
            </w:r>
          </w:p>
        </w:tc>
      </w:tr>
      <w:tr w:rsidR="00DA5AEC" w:rsidRPr="0082321A" w:rsidTr="00F574A1">
        <w:trPr>
          <w:jc w:val="center"/>
        </w:trPr>
        <w:tc>
          <w:tcPr>
            <w:tcW w:w="3697" w:type="dxa"/>
          </w:tcPr>
          <w:p w:rsidR="00DA5AEC" w:rsidRPr="0082321A" w:rsidRDefault="00DA5AEC" w:rsidP="00403AA1">
            <w:pPr>
              <w:pStyle w:val="TableStyle"/>
              <w:keepNext/>
            </w:pPr>
            <w:r>
              <w:t>IP header compression</w:t>
            </w:r>
          </w:p>
        </w:tc>
        <w:tc>
          <w:tcPr>
            <w:tcW w:w="3685" w:type="dxa"/>
          </w:tcPr>
          <w:p w:rsidR="00DA5AEC" w:rsidRPr="0082321A" w:rsidRDefault="00DA5AEC" w:rsidP="00403AA1">
            <w:pPr>
              <w:pStyle w:val="TableStyle"/>
              <w:keepNext/>
              <w:rPr>
                <w:rFonts w:cs="Arial"/>
              </w:rPr>
            </w:pPr>
            <w:r>
              <w:rPr>
                <w:rFonts w:cs="Arial"/>
              </w:rPr>
              <w:t>Off</w:t>
            </w:r>
          </w:p>
        </w:tc>
      </w:tr>
      <w:tr w:rsidR="00DA5AEC" w:rsidRPr="0082321A" w:rsidTr="00F574A1">
        <w:trPr>
          <w:jc w:val="center"/>
        </w:trPr>
        <w:tc>
          <w:tcPr>
            <w:tcW w:w="3697" w:type="dxa"/>
          </w:tcPr>
          <w:p w:rsidR="00DA5AEC" w:rsidRPr="0082321A" w:rsidRDefault="00DA5AEC" w:rsidP="00403AA1">
            <w:pPr>
              <w:pStyle w:val="TableStyle"/>
              <w:keepNext/>
            </w:pPr>
            <w:r w:rsidRPr="0082321A">
              <w:t>Device output power</w:t>
            </w:r>
          </w:p>
        </w:tc>
        <w:tc>
          <w:tcPr>
            <w:tcW w:w="3685" w:type="dxa"/>
          </w:tcPr>
          <w:p w:rsidR="00DA5AEC" w:rsidRPr="0082321A" w:rsidRDefault="00DA5AEC" w:rsidP="00403AA1">
            <w:pPr>
              <w:pStyle w:val="TableStyle"/>
              <w:keepNext/>
              <w:rPr>
                <w:rFonts w:cs="Arial"/>
              </w:rPr>
            </w:pPr>
            <w:r w:rsidRPr="0082321A">
              <w:rPr>
                <w:rFonts w:cs="Arial"/>
              </w:rPr>
              <w:t>33 dBm (100%)</w:t>
            </w:r>
          </w:p>
        </w:tc>
      </w:tr>
      <w:tr w:rsidR="00DA5AEC" w:rsidRPr="0027481D" w:rsidTr="00F574A1">
        <w:trPr>
          <w:jc w:val="center"/>
        </w:trPr>
        <w:tc>
          <w:tcPr>
            <w:tcW w:w="3697" w:type="dxa"/>
          </w:tcPr>
          <w:p w:rsidR="00DA5AEC" w:rsidRDefault="00DA5AEC" w:rsidP="00403AA1">
            <w:pPr>
              <w:pStyle w:val="TableStyle"/>
              <w:keepNext/>
            </w:pPr>
            <w:r>
              <w:t>BPL model</w:t>
            </w:r>
            <w:r>
              <w:rPr>
                <w:vertAlign w:val="superscript"/>
              </w:rPr>
              <w:t>(note 3)</w:t>
            </w:r>
          </w:p>
        </w:tc>
        <w:tc>
          <w:tcPr>
            <w:tcW w:w="3685" w:type="dxa"/>
          </w:tcPr>
          <w:p w:rsidR="00DA5AEC" w:rsidRDefault="00DA5AEC" w:rsidP="00403AA1">
            <w:pPr>
              <w:pStyle w:val="TableStyle"/>
              <w:keepNext/>
              <w:rPr>
                <w:rFonts w:cs="Arial"/>
              </w:rPr>
            </w:pPr>
            <w:r w:rsidRPr="00DA5AEC">
              <w:rPr>
                <w:rFonts w:cs="Arial"/>
              </w:rPr>
              <w:t>No BPL is applied to the</w:t>
            </w:r>
            <w:r>
              <w:rPr>
                <w:rFonts w:cs="Arial"/>
              </w:rPr>
              <w:t xml:space="preserve"> </w:t>
            </w:r>
            <w:r w:rsidRPr="00DA5AEC">
              <w:rPr>
                <w:rFonts w:cs="Arial"/>
              </w:rPr>
              <w:t>Legacy GPRS MTC</w:t>
            </w:r>
            <w:r>
              <w:rPr>
                <w:rFonts w:cs="Arial"/>
              </w:rPr>
              <w:t xml:space="preserve"> users</w:t>
            </w:r>
          </w:p>
        </w:tc>
      </w:tr>
      <w:tr w:rsidR="00DA5AEC" w:rsidRPr="00F2388A" w:rsidTr="00F574A1">
        <w:trPr>
          <w:jc w:val="center"/>
        </w:trPr>
        <w:tc>
          <w:tcPr>
            <w:tcW w:w="3697" w:type="dxa"/>
          </w:tcPr>
          <w:p w:rsidR="00DA5AEC" w:rsidRDefault="00DA5AEC" w:rsidP="00403AA1">
            <w:pPr>
              <w:pStyle w:val="TableStyle"/>
              <w:keepNext/>
            </w:pPr>
            <w:r>
              <w:t>Device timeout</w:t>
            </w:r>
          </w:p>
        </w:tc>
        <w:tc>
          <w:tcPr>
            <w:tcW w:w="3685" w:type="dxa"/>
          </w:tcPr>
          <w:p w:rsidR="00DA5AEC" w:rsidRDefault="006769B6" w:rsidP="00403AA1">
            <w:pPr>
              <w:pStyle w:val="TableStyle"/>
              <w:keepNext/>
              <w:rPr>
                <w:rFonts w:cs="Arial"/>
              </w:rPr>
            </w:pPr>
            <w:r w:rsidRPr="0027481D">
              <w:rPr>
                <w:rFonts w:cs="Arial"/>
              </w:rPr>
              <w:t>2</w:t>
            </w:r>
            <w:r w:rsidR="00DA5AEC" w:rsidRPr="0027481D">
              <w:rPr>
                <w:rFonts w:cs="Arial"/>
              </w:rPr>
              <w:t>0</w:t>
            </w:r>
            <w:r w:rsidR="00DA5AEC">
              <w:rPr>
                <w:rFonts w:cs="Arial"/>
              </w:rPr>
              <w:t xml:space="preserve"> seconds</w:t>
            </w:r>
          </w:p>
        </w:tc>
      </w:tr>
      <w:tr w:rsidR="00DA5AEC" w:rsidRPr="0027481D" w:rsidTr="00F574A1">
        <w:trPr>
          <w:jc w:val="center"/>
        </w:trPr>
        <w:tc>
          <w:tcPr>
            <w:tcW w:w="7382" w:type="dxa"/>
            <w:gridSpan w:val="2"/>
          </w:tcPr>
          <w:p w:rsidR="00DA5AEC" w:rsidRPr="002D0FE6" w:rsidRDefault="00DA5AEC" w:rsidP="00F574A1">
            <w:pPr>
              <w:pStyle w:val="TableStyle"/>
              <w:rPr>
                <w:rFonts w:cs="Arial"/>
              </w:rPr>
            </w:pPr>
            <w:r w:rsidRPr="002D0FE6">
              <w:rPr>
                <w:rFonts w:cs="Arial"/>
              </w:rPr>
              <w:t>NOTE 1: The allocation of the timeslots</w:t>
            </w:r>
            <w:r>
              <w:rPr>
                <w:rFonts w:cs="Arial"/>
              </w:rPr>
              <w:t xml:space="preserve"> in the TDMA frame are randomly offset per cell to model an unsynchronized network.</w:t>
            </w:r>
          </w:p>
          <w:p w:rsidR="00DA5AEC" w:rsidRDefault="00DA5AEC" w:rsidP="00F574A1">
            <w:pPr>
              <w:pStyle w:val="TableStyle"/>
              <w:rPr>
                <w:rFonts w:cs="Arial"/>
              </w:rPr>
            </w:pPr>
            <w:r>
              <w:rPr>
                <w:rFonts w:cs="Arial"/>
              </w:rPr>
              <w:t xml:space="preserve">NOTE 2: </w:t>
            </w:r>
            <w:r w:rsidRPr="00FA2791">
              <w:rPr>
                <w:rFonts w:cs="Arial"/>
              </w:rPr>
              <w:t>Derived from traffic model</w:t>
            </w:r>
            <w:r>
              <w:rPr>
                <w:rFonts w:cs="Arial"/>
              </w:rPr>
              <w:t>s</w:t>
            </w:r>
            <w:r w:rsidRPr="00FA2791">
              <w:rPr>
                <w:rFonts w:cs="Arial"/>
              </w:rPr>
              <w:t xml:space="preserve"> in </w:t>
            </w:r>
            <w:r w:rsidRPr="00FA2791">
              <w:rPr>
                <w:rFonts w:cs="Arial"/>
              </w:rPr>
              <w:fldChar w:fldCharType="begin"/>
            </w:r>
            <w:r w:rsidRPr="00FA2791">
              <w:rPr>
                <w:rFonts w:cs="Arial"/>
              </w:rPr>
              <w:instrText xml:space="preserve"> REF _Ref416774733 \r \h </w:instrText>
            </w:r>
            <w:r w:rsidRPr="00FA2791">
              <w:rPr>
                <w:rFonts w:cs="Arial"/>
              </w:rPr>
            </w:r>
            <w:r w:rsidRPr="00FA2791">
              <w:rPr>
                <w:rFonts w:cs="Arial"/>
              </w:rPr>
              <w:fldChar w:fldCharType="separate"/>
            </w:r>
            <w:r>
              <w:rPr>
                <w:rFonts w:cs="Arial"/>
              </w:rPr>
              <w:t>[2]</w:t>
            </w:r>
            <w:r w:rsidRPr="00FA2791">
              <w:rPr>
                <w:rFonts w:cs="Arial"/>
              </w:rPr>
              <w:fldChar w:fldCharType="end"/>
            </w:r>
            <w:r w:rsidRPr="00FA2791">
              <w:rPr>
                <w:rFonts w:cs="Arial"/>
              </w:rPr>
              <w:t xml:space="preserve">. 6.8 </w:t>
            </w:r>
            <w:r>
              <w:rPr>
                <w:rFonts w:cs="Arial"/>
              </w:rPr>
              <w:t>reports/commands</w:t>
            </w:r>
            <w:r w:rsidRPr="00FA2791">
              <w:rPr>
                <w:rFonts w:cs="Arial"/>
              </w:rPr>
              <w:t xml:space="preserve"> per cell and second corresponds to </w:t>
            </w:r>
            <w:r>
              <w:rPr>
                <w:rFonts w:cs="Arial"/>
              </w:rPr>
              <w:t>the targeted number of devices per sector in the study</w:t>
            </w:r>
            <w:r w:rsidRPr="00FA2791">
              <w:rPr>
                <w:rFonts w:cs="Arial"/>
              </w:rPr>
              <w:t>.</w:t>
            </w:r>
          </w:p>
          <w:p w:rsidR="00DA5AEC" w:rsidRDefault="00DA5AEC" w:rsidP="00F574A1">
            <w:pPr>
              <w:pStyle w:val="TableStyle"/>
              <w:rPr>
                <w:rFonts w:cs="Arial"/>
              </w:rPr>
            </w:pPr>
            <w:r>
              <w:rPr>
                <w:rFonts w:cs="Arial"/>
              </w:rPr>
              <w:t xml:space="preserve">NOTE 3: According to model in </w:t>
            </w:r>
            <w:r>
              <w:rPr>
                <w:rFonts w:cs="Arial"/>
              </w:rPr>
              <w:fldChar w:fldCharType="begin"/>
            </w:r>
            <w:r>
              <w:rPr>
                <w:rFonts w:cs="Arial"/>
              </w:rPr>
              <w:instrText xml:space="preserve"> REF _Ref420280212 \r \h </w:instrText>
            </w:r>
            <w:r>
              <w:rPr>
                <w:rFonts w:cs="Arial"/>
              </w:rPr>
            </w:r>
            <w:r>
              <w:rPr>
                <w:rFonts w:cs="Arial"/>
              </w:rPr>
              <w:fldChar w:fldCharType="separate"/>
            </w:r>
            <w:r>
              <w:rPr>
                <w:rFonts w:cs="Arial"/>
              </w:rPr>
              <w:t>[2]</w:t>
            </w:r>
            <w:r>
              <w:rPr>
                <w:rFonts w:cs="Arial"/>
              </w:rPr>
              <w:fldChar w:fldCharType="end"/>
            </w:r>
            <w:r>
              <w:rPr>
                <w:rFonts w:cs="Arial"/>
              </w:rPr>
              <w:t>.</w:t>
            </w:r>
          </w:p>
          <w:p w:rsidR="00DA5AEC" w:rsidRDefault="00DA5AEC" w:rsidP="00F574A1">
            <w:pPr>
              <w:pStyle w:val="TableStyle"/>
              <w:rPr>
                <w:rFonts w:cs="Arial"/>
              </w:rPr>
            </w:pPr>
          </w:p>
        </w:tc>
      </w:tr>
    </w:tbl>
    <w:p w:rsidR="00DA5AEC" w:rsidRPr="007A77DF" w:rsidRDefault="00DA5AEC" w:rsidP="00D418D1">
      <w:pPr>
        <w:pStyle w:val="Heading3"/>
        <w:tabs>
          <w:tab w:val="clear" w:pos="7740"/>
        </w:tabs>
      </w:pPr>
      <w:bookmarkStart w:id="5" w:name="_Ref426471464"/>
      <w:r>
        <w:t>C</w:t>
      </w:r>
      <w:r w:rsidRPr="007A77DF">
        <w:t xml:space="preserve">ell selection and </w:t>
      </w:r>
      <w:bookmarkEnd w:id="5"/>
      <w:r w:rsidR="00D418D1" w:rsidRPr="00D418D1">
        <w:t>MCS selection</w:t>
      </w:r>
    </w:p>
    <w:p w:rsidR="000E157B" w:rsidRPr="0027481D" w:rsidRDefault="0042549F" w:rsidP="00D418D1">
      <w:pPr>
        <w:pStyle w:val="BodyText"/>
        <w:rPr>
          <w:lang w:val="en-US" w:eastAsia="ko-KR"/>
        </w:rPr>
      </w:pPr>
      <w:r w:rsidRPr="0027481D">
        <w:rPr>
          <w:lang w:val="en-US" w:eastAsia="ko-KR"/>
        </w:rPr>
        <w:t xml:space="preserve">Cell reselection was based on the calculated </w:t>
      </w:r>
      <w:r w:rsidR="00395385" w:rsidRPr="0027481D">
        <w:rPr>
          <w:lang w:val="en-US" w:eastAsia="ko-KR"/>
        </w:rPr>
        <w:t>path gain</w:t>
      </w:r>
      <w:r w:rsidRPr="0027481D">
        <w:rPr>
          <w:lang w:val="en-US" w:eastAsia="ko-KR"/>
        </w:rPr>
        <w:t>. A realistic model for cell reselection will be added in a future contribution.</w:t>
      </w:r>
    </w:p>
    <w:p w:rsidR="00D418D1" w:rsidRPr="00403AA1" w:rsidRDefault="00D418D1" w:rsidP="00D418D1">
      <w:pPr>
        <w:pStyle w:val="BodyText"/>
      </w:pPr>
      <w:r w:rsidRPr="0027481D">
        <w:rPr>
          <w:lang w:val="en-US" w:eastAsia="ko-KR"/>
        </w:rPr>
        <w:lastRenderedPageBreak/>
        <w:t>In the simulations n</w:t>
      </w:r>
      <w:r w:rsidRPr="0027481D">
        <w:rPr>
          <w:lang w:val="en-US"/>
        </w:rPr>
        <w:t xml:space="preserve">o link adaptation </w:t>
      </w:r>
      <w:r w:rsidR="0042549F" w:rsidRPr="0027481D">
        <w:rPr>
          <w:lang w:val="en-US"/>
        </w:rPr>
        <w:t>was used</w:t>
      </w:r>
      <w:r w:rsidRPr="0027481D">
        <w:rPr>
          <w:lang w:val="en-US"/>
        </w:rPr>
        <w:t xml:space="preserve">. Instead the </w:t>
      </w:r>
      <w:r w:rsidR="00C1614C" w:rsidRPr="0027481D">
        <w:rPr>
          <w:lang w:val="en-US"/>
        </w:rPr>
        <w:t xml:space="preserve">coding scheme </w:t>
      </w:r>
      <w:r w:rsidRPr="0027481D">
        <w:rPr>
          <w:lang w:val="en-US"/>
        </w:rPr>
        <w:t xml:space="preserve">was selected </w:t>
      </w:r>
      <w:r w:rsidR="000E157B" w:rsidRPr="0027481D">
        <w:rPr>
          <w:lang w:val="en-US"/>
        </w:rPr>
        <w:t>sol</w:t>
      </w:r>
      <w:r w:rsidRPr="0027481D">
        <w:rPr>
          <w:lang w:val="en-US"/>
        </w:rPr>
        <w:t>ely on path gain</w:t>
      </w:r>
      <w:r w:rsidR="0042549F" w:rsidRPr="0027481D">
        <w:rPr>
          <w:lang w:val="en-US"/>
        </w:rPr>
        <w:t xml:space="preserve"> and remained the same throughout the duration of the TBF</w:t>
      </w:r>
      <w:r w:rsidRPr="0027481D">
        <w:rPr>
          <w:lang w:val="en-US"/>
        </w:rPr>
        <w:t xml:space="preserve">. </w:t>
      </w:r>
      <w:r w:rsidRPr="00403AA1">
        <w:t>CS-1, CS-2, CS-3 and CS-4 were allowed.</w:t>
      </w:r>
    </w:p>
    <w:p w:rsidR="00DA5AEC" w:rsidRDefault="00DA5AEC" w:rsidP="00DA5AEC">
      <w:pPr>
        <w:pStyle w:val="Heading3"/>
        <w:tabs>
          <w:tab w:val="clear" w:pos="7740"/>
        </w:tabs>
      </w:pPr>
      <w:r>
        <w:t>Control signaling</w:t>
      </w:r>
    </w:p>
    <w:p w:rsidR="00DA5AEC" w:rsidRPr="0027481D" w:rsidRDefault="00DA5AEC" w:rsidP="00DA5AEC">
      <w:pPr>
        <w:pStyle w:val="BodyText"/>
        <w:rPr>
          <w:lang w:val="en-US" w:eastAsia="zh-CN"/>
        </w:rPr>
      </w:pPr>
      <w:r w:rsidRPr="0027481D">
        <w:rPr>
          <w:lang w:val="en-US" w:eastAsia="zh-CN"/>
        </w:rPr>
        <w:t xml:space="preserve">Packet uplink ACK/NACK (PUAN) is sent on PACCH/D to (negatively) acknowledge data sent in the UL and assign fixed allocations to the MS. In the simulations its performance is modeled with </w:t>
      </w:r>
      <w:r w:rsidR="00560C21">
        <w:rPr>
          <w:lang w:val="en-US" w:eastAsia="zh-CN"/>
        </w:rPr>
        <w:t xml:space="preserve">EGPRS </w:t>
      </w:r>
      <w:r w:rsidRPr="0027481D">
        <w:rPr>
          <w:lang w:val="en-US" w:eastAsia="zh-CN"/>
        </w:rPr>
        <w:t xml:space="preserve">MCS-1. If a PUAN is unsuccessfully received the </w:t>
      </w:r>
      <w:r w:rsidR="005F4B72" w:rsidRPr="0027481D">
        <w:rPr>
          <w:lang w:val="en-US" w:eastAsia="zh-CN"/>
        </w:rPr>
        <w:t>negative acknowledged blocks will not be transmitted</w:t>
      </w:r>
      <w:r w:rsidRPr="0027481D">
        <w:rPr>
          <w:lang w:val="en-US" w:eastAsia="zh-CN"/>
        </w:rPr>
        <w:t>, i.e. the allocated MS will not transmit anything</w:t>
      </w:r>
      <w:r w:rsidR="00560C21">
        <w:rPr>
          <w:rStyle w:val="FootnoteReference"/>
          <w:lang w:val="en-US" w:eastAsia="zh-CN"/>
        </w:rPr>
        <w:footnoteReference w:id="1"/>
      </w:r>
      <w:r w:rsidRPr="0027481D">
        <w:rPr>
          <w:lang w:val="en-US" w:eastAsia="zh-CN"/>
        </w:rPr>
        <w:t>, but the radio block resources are consumed.</w:t>
      </w:r>
    </w:p>
    <w:p w:rsidR="00DA5AEC" w:rsidRPr="0027481D" w:rsidRDefault="00DA5AEC" w:rsidP="00DA5AEC">
      <w:pPr>
        <w:pStyle w:val="BodyText"/>
        <w:rPr>
          <w:lang w:val="en-US" w:eastAsia="zh-CN"/>
        </w:rPr>
      </w:pPr>
      <w:r w:rsidRPr="0027481D">
        <w:rPr>
          <w:lang w:val="en-US" w:eastAsia="zh-CN"/>
        </w:rPr>
        <w:t xml:space="preserve">Packet downlink ACK/NACK (PDAN) is sent on PACCH/U to (negatively) acknowledge data sent in the DL. In the simulations its performance is modeled with </w:t>
      </w:r>
      <w:r w:rsidR="00560C21">
        <w:rPr>
          <w:lang w:val="en-US" w:eastAsia="zh-CN"/>
        </w:rPr>
        <w:t xml:space="preserve">EGPRS </w:t>
      </w:r>
      <w:r w:rsidRPr="0027481D">
        <w:rPr>
          <w:lang w:val="en-US" w:eastAsia="zh-CN"/>
        </w:rPr>
        <w:t>MCS-1.</w:t>
      </w:r>
    </w:p>
    <w:p w:rsidR="00DA5AEC" w:rsidRPr="0082321A" w:rsidRDefault="00DA5AEC" w:rsidP="00DA5AEC">
      <w:pPr>
        <w:pStyle w:val="Heading3"/>
        <w:tabs>
          <w:tab w:val="clear" w:pos="7740"/>
        </w:tabs>
      </w:pPr>
      <w:r>
        <w:t>Simulated scenarios</w:t>
      </w:r>
    </w:p>
    <w:p w:rsidR="00DA5AEC" w:rsidRPr="0027481D" w:rsidRDefault="00DA5AEC" w:rsidP="00DA5AEC">
      <w:pPr>
        <w:pStyle w:val="BodyText"/>
        <w:rPr>
          <w:lang w:val="en-US" w:eastAsia="zh-CN"/>
        </w:rPr>
      </w:pPr>
      <w:r>
        <w:rPr>
          <w:lang w:eastAsia="zh-CN"/>
        </w:rPr>
        <w:fldChar w:fldCharType="begin"/>
      </w:r>
      <w:r w:rsidRPr="0027481D">
        <w:rPr>
          <w:lang w:val="en-US" w:eastAsia="zh-CN"/>
        </w:rPr>
        <w:instrText xml:space="preserve"> REF _Ref420081232 \h </w:instrText>
      </w:r>
      <w:r>
        <w:rPr>
          <w:lang w:eastAsia="zh-CN"/>
        </w:rPr>
      </w:r>
      <w:r>
        <w:rPr>
          <w:lang w:eastAsia="zh-CN"/>
        </w:rPr>
        <w:fldChar w:fldCharType="separate"/>
      </w:r>
      <w:r w:rsidR="009034A1" w:rsidRPr="0027481D">
        <w:rPr>
          <w:lang w:val="en-US"/>
        </w:rPr>
        <w:t xml:space="preserve">Table </w:t>
      </w:r>
      <w:r w:rsidR="009034A1" w:rsidRPr="0027481D">
        <w:rPr>
          <w:noProof/>
          <w:lang w:val="en-US"/>
        </w:rPr>
        <w:t>2</w:t>
      </w:r>
      <w:r>
        <w:rPr>
          <w:lang w:eastAsia="zh-CN"/>
        </w:rPr>
        <w:fldChar w:fldCharType="end"/>
      </w:r>
      <w:r w:rsidRPr="0027481D">
        <w:rPr>
          <w:lang w:val="en-US" w:eastAsia="zh-CN"/>
        </w:rPr>
        <w:t xml:space="preserve"> summarizes the simulated scenarios and clarifies the legends in the figures presented in section </w:t>
      </w:r>
      <w:r>
        <w:rPr>
          <w:lang w:eastAsia="zh-CN"/>
        </w:rPr>
        <w:fldChar w:fldCharType="begin"/>
      </w:r>
      <w:r w:rsidRPr="0027481D">
        <w:rPr>
          <w:lang w:val="en-US" w:eastAsia="zh-CN"/>
        </w:rPr>
        <w:instrText xml:space="preserve"> REF _Ref420282396 \r \h </w:instrText>
      </w:r>
      <w:r>
        <w:rPr>
          <w:lang w:eastAsia="zh-CN"/>
        </w:rPr>
      </w:r>
      <w:r>
        <w:rPr>
          <w:lang w:eastAsia="zh-CN"/>
        </w:rPr>
        <w:fldChar w:fldCharType="separate"/>
      </w:r>
      <w:r w:rsidRPr="0027481D">
        <w:rPr>
          <w:lang w:val="en-US" w:eastAsia="zh-CN"/>
        </w:rPr>
        <w:t>4.2</w:t>
      </w:r>
      <w:r>
        <w:rPr>
          <w:lang w:eastAsia="zh-CN"/>
        </w:rPr>
        <w:fldChar w:fldCharType="end"/>
      </w:r>
      <w:r w:rsidRPr="0027481D">
        <w:rPr>
          <w:lang w:val="en-US" w:eastAsia="zh-CN"/>
        </w:rPr>
        <w:t>.</w:t>
      </w:r>
    </w:p>
    <w:p w:rsidR="00DA5AEC" w:rsidRPr="0082321A" w:rsidRDefault="00DA5AEC" w:rsidP="00DA5AEC">
      <w:pPr>
        <w:pStyle w:val="Caption"/>
        <w:keepNext/>
      </w:pPr>
      <w:bookmarkStart w:id="6" w:name="_Ref420081232"/>
      <w:r w:rsidRPr="00F25DE3">
        <w:t xml:space="preserve">Table </w:t>
      </w:r>
      <w:r>
        <w:fldChar w:fldCharType="begin"/>
      </w:r>
      <w:r w:rsidRPr="00F25DE3">
        <w:instrText xml:space="preserve"> SEQ Table \* ARABIC </w:instrText>
      </w:r>
      <w:r>
        <w:fldChar w:fldCharType="separate"/>
      </w:r>
      <w:r w:rsidR="00AC70E3">
        <w:rPr>
          <w:noProof/>
        </w:rPr>
        <w:t>2</w:t>
      </w:r>
      <w:r>
        <w:fldChar w:fldCharType="end"/>
      </w:r>
      <w:bookmarkEnd w:id="6"/>
      <w:r>
        <w:t>:</w:t>
      </w:r>
      <w:r w:rsidRPr="0082321A">
        <w:t xml:space="preserve"> </w:t>
      </w:r>
      <w:r>
        <w:t>Simulated scenarios</w:t>
      </w:r>
    </w:p>
    <w:tbl>
      <w:tblPr>
        <w:tblStyle w:val="TableGrid"/>
        <w:tblW w:w="5947" w:type="dxa"/>
        <w:jc w:val="center"/>
        <w:tblInd w:w="-2659" w:type="dxa"/>
        <w:tblLook w:val="04A0" w:firstRow="1" w:lastRow="0" w:firstColumn="1" w:lastColumn="0" w:noHBand="0" w:noVBand="1"/>
      </w:tblPr>
      <w:tblGrid>
        <w:gridCol w:w="3906"/>
        <w:gridCol w:w="1018"/>
        <w:gridCol w:w="1023"/>
      </w:tblGrid>
      <w:tr w:rsidR="00C1614C" w:rsidRPr="00CA6F19" w:rsidTr="00403AA1">
        <w:trPr>
          <w:jc w:val="center"/>
        </w:trPr>
        <w:tc>
          <w:tcPr>
            <w:tcW w:w="3906" w:type="dxa"/>
            <w:shd w:val="clear" w:color="auto" w:fill="DBE5F1" w:themeFill="accent1" w:themeFillTint="33"/>
          </w:tcPr>
          <w:p w:rsidR="00C1614C" w:rsidRPr="00403AA1" w:rsidRDefault="00C1614C" w:rsidP="00F574A1">
            <w:pPr>
              <w:pStyle w:val="TableStyle"/>
              <w:keepNext/>
              <w:rPr>
                <w:rFonts w:asciiTheme="minorHAnsi" w:hAnsiTheme="minorHAnsi"/>
              </w:rPr>
            </w:pPr>
            <w:r w:rsidRPr="00403AA1">
              <w:rPr>
                <w:rFonts w:asciiTheme="minorHAnsi" w:hAnsiTheme="minorHAnsi"/>
              </w:rPr>
              <w:t>Legend text</w:t>
            </w:r>
          </w:p>
        </w:tc>
        <w:tc>
          <w:tcPr>
            <w:tcW w:w="1018" w:type="dxa"/>
            <w:shd w:val="clear" w:color="auto" w:fill="DBE5F1" w:themeFill="accent1" w:themeFillTint="33"/>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BCCH</w:t>
            </w:r>
          </w:p>
          <w:p w:rsidR="00C1614C" w:rsidRPr="00403AA1" w:rsidRDefault="00C1614C" w:rsidP="00F574A1">
            <w:pPr>
              <w:pStyle w:val="TableStyle"/>
              <w:keepNext/>
              <w:jc w:val="center"/>
              <w:rPr>
                <w:rFonts w:asciiTheme="minorHAnsi" w:hAnsiTheme="minorHAnsi"/>
              </w:rPr>
            </w:pPr>
            <w:r w:rsidRPr="00403AA1">
              <w:rPr>
                <w:rFonts w:asciiTheme="minorHAnsi" w:hAnsiTheme="minorHAnsi"/>
              </w:rPr>
              <w:t>Re-use</w:t>
            </w:r>
          </w:p>
        </w:tc>
        <w:tc>
          <w:tcPr>
            <w:tcW w:w="1023" w:type="dxa"/>
            <w:shd w:val="clear" w:color="auto" w:fill="DBE5F1" w:themeFill="accent1" w:themeFillTint="33"/>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 xml:space="preserve">BCCH </w:t>
            </w:r>
            <w:r w:rsidR="0052788B">
              <w:rPr>
                <w:rFonts w:asciiTheme="minorHAnsi" w:hAnsiTheme="minorHAnsi"/>
              </w:rPr>
              <w:br/>
            </w:r>
            <w:r w:rsidRPr="00403AA1">
              <w:rPr>
                <w:rFonts w:asciiTheme="minorHAnsi" w:hAnsiTheme="minorHAnsi"/>
              </w:rPr>
              <w:t>Power Saving</w:t>
            </w:r>
          </w:p>
        </w:tc>
      </w:tr>
      <w:tr w:rsidR="00C1614C" w:rsidRPr="00981B67" w:rsidTr="00403AA1">
        <w:trPr>
          <w:jc w:val="center"/>
        </w:trPr>
        <w:tc>
          <w:tcPr>
            <w:tcW w:w="3906" w:type="dxa"/>
          </w:tcPr>
          <w:p w:rsidR="00C1614C" w:rsidRPr="00403AA1" w:rsidRDefault="00D134E5" w:rsidP="00F574A1">
            <w:pPr>
              <w:pStyle w:val="TableStyle"/>
              <w:keepNext/>
              <w:rPr>
                <w:rFonts w:asciiTheme="minorHAnsi" w:hAnsiTheme="minorHAnsi"/>
              </w:rPr>
            </w:pPr>
            <w:r w:rsidRPr="00D134E5">
              <w:rPr>
                <w:rFonts w:asciiTheme="minorHAnsi" w:hAnsiTheme="minorHAnsi"/>
              </w:rPr>
              <w:t>BCCH PS = 0 dB; Re-use</w:t>
            </w:r>
            <w:r>
              <w:rPr>
                <w:rFonts w:asciiTheme="minorHAnsi" w:hAnsiTheme="minorHAnsi"/>
              </w:rPr>
              <w:t xml:space="preserve"> </w:t>
            </w:r>
            <w:r w:rsidRPr="00D134E5">
              <w:rPr>
                <w:rFonts w:asciiTheme="minorHAnsi" w:hAnsiTheme="minorHAnsi"/>
              </w:rPr>
              <w:t>=</w:t>
            </w:r>
            <w:r>
              <w:rPr>
                <w:rFonts w:asciiTheme="minorHAnsi" w:hAnsiTheme="minorHAnsi"/>
              </w:rPr>
              <w:t xml:space="preserve"> </w:t>
            </w:r>
            <w:r w:rsidRPr="00D134E5">
              <w:rPr>
                <w:rFonts w:asciiTheme="minorHAnsi" w:hAnsiTheme="minorHAnsi"/>
              </w:rPr>
              <w:t>12</w:t>
            </w:r>
          </w:p>
        </w:tc>
        <w:tc>
          <w:tcPr>
            <w:tcW w:w="1018"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12</w:t>
            </w:r>
          </w:p>
        </w:tc>
        <w:tc>
          <w:tcPr>
            <w:tcW w:w="1023"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0 dB</w:t>
            </w:r>
          </w:p>
        </w:tc>
      </w:tr>
      <w:tr w:rsidR="00C1614C" w:rsidRPr="00981B67" w:rsidTr="00403AA1">
        <w:trPr>
          <w:jc w:val="center"/>
        </w:trPr>
        <w:tc>
          <w:tcPr>
            <w:tcW w:w="3906" w:type="dxa"/>
          </w:tcPr>
          <w:p w:rsidR="00C1614C" w:rsidRPr="00403AA1" w:rsidRDefault="00D134E5" w:rsidP="005F16FB">
            <w:pPr>
              <w:pStyle w:val="TableStyle"/>
              <w:keepNext/>
              <w:rPr>
                <w:rFonts w:asciiTheme="minorHAnsi" w:hAnsiTheme="minorHAnsi"/>
              </w:rPr>
            </w:pPr>
            <w:r w:rsidRPr="00D134E5">
              <w:rPr>
                <w:rFonts w:asciiTheme="minorHAnsi" w:hAnsiTheme="minorHAnsi"/>
              </w:rPr>
              <w:t xml:space="preserve">BCCH PS = </w:t>
            </w:r>
            <w:r>
              <w:rPr>
                <w:rFonts w:asciiTheme="minorHAnsi" w:hAnsiTheme="minorHAnsi"/>
              </w:rPr>
              <w:t>6</w:t>
            </w:r>
            <w:r w:rsidRPr="00D134E5">
              <w:rPr>
                <w:rFonts w:asciiTheme="minorHAnsi" w:hAnsiTheme="minorHAnsi"/>
              </w:rPr>
              <w:t xml:space="preserve"> dB; Re-use</w:t>
            </w:r>
            <w:r>
              <w:rPr>
                <w:rFonts w:asciiTheme="minorHAnsi" w:hAnsiTheme="minorHAnsi"/>
              </w:rPr>
              <w:t xml:space="preserve"> </w:t>
            </w:r>
            <w:r w:rsidRPr="00D134E5">
              <w:rPr>
                <w:rFonts w:asciiTheme="minorHAnsi" w:hAnsiTheme="minorHAnsi"/>
              </w:rPr>
              <w:t>=</w:t>
            </w:r>
            <w:r>
              <w:rPr>
                <w:rFonts w:asciiTheme="minorHAnsi" w:hAnsiTheme="minorHAnsi"/>
              </w:rPr>
              <w:t xml:space="preserve"> </w:t>
            </w:r>
            <w:r w:rsidRPr="00D134E5">
              <w:rPr>
                <w:rFonts w:asciiTheme="minorHAnsi" w:hAnsiTheme="minorHAnsi"/>
              </w:rPr>
              <w:t>12</w:t>
            </w:r>
          </w:p>
        </w:tc>
        <w:tc>
          <w:tcPr>
            <w:tcW w:w="1018"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12</w:t>
            </w:r>
          </w:p>
        </w:tc>
        <w:tc>
          <w:tcPr>
            <w:tcW w:w="1023"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6 dB</w:t>
            </w:r>
          </w:p>
        </w:tc>
      </w:tr>
      <w:tr w:rsidR="00C1614C" w:rsidRPr="00981B67" w:rsidTr="00403AA1">
        <w:trPr>
          <w:jc w:val="center"/>
        </w:trPr>
        <w:tc>
          <w:tcPr>
            <w:tcW w:w="3906" w:type="dxa"/>
          </w:tcPr>
          <w:p w:rsidR="00C1614C" w:rsidRPr="00403AA1" w:rsidRDefault="00D134E5" w:rsidP="005F16FB">
            <w:pPr>
              <w:pStyle w:val="TableStyle"/>
              <w:keepNext/>
              <w:rPr>
                <w:rFonts w:asciiTheme="minorHAnsi" w:hAnsiTheme="minorHAnsi"/>
              </w:rPr>
            </w:pPr>
            <w:r w:rsidRPr="00D134E5">
              <w:rPr>
                <w:rFonts w:asciiTheme="minorHAnsi" w:hAnsiTheme="minorHAnsi"/>
              </w:rPr>
              <w:t xml:space="preserve">BCCH PS = </w:t>
            </w:r>
            <w:r>
              <w:rPr>
                <w:rFonts w:asciiTheme="minorHAnsi" w:hAnsiTheme="minorHAnsi"/>
              </w:rPr>
              <w:t>0</w:t>
            </w:r>
            <w:r w:rsidRPr="00D134E5">
              <w:rPr>
                <w:rFonts w:asciiTheme="minorHAnsi" w:hAnsiTheme="minorHAnsi"/>
              </w:rPr>
              <w:t xml:space="preserve"> dB; Re-use</w:t>
            </w:r>
            <w:r>
              <w:rPr>
                <w:rFonts w:asciiTheme="minorHAnsi" w:hAnsiTheme="minorHAnsi"/>
              </w:rPr>
              <w:t xml:space="preserve"> </w:t>
            </w:r>
            <w:r w:rsidRPr="00D134E5">
              <w:rPr>
                <w:rFonts w:asciiTheme="minorHAnsi" w:hAnsiTheme="minorHAnsi"/>
              </w:rPr>
              <w:t>=</w:t>
            </w:r>
            <w:r>
              <w:rPr>
                <w:rFonts w:asciiTheme="minorHAnsi" w:hAnsiTheme="minorHAnsi"/>
              </w:rPr>
              <w:t xml:space="preserve"> </w:t>
            </w:r>
            <w:r w:rsidRPr="00D134E5">
              <w:rPr>
                <w:rFonts w:asciiTheme="minorHAnsi" w:hAnsiTheme="minorHAnsi"/>
              </w:rPr>
              <w:t>9</w:t>
            </w:r>
          </w:p>
        </w:tc>
        <w:tc>
          <w:tcPr>
            <w:tcW w:w="1018"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9</w:t>
            </w:r>
          </w:p>
        </w:tc>
        <w:tc>
          <w:tcPr>
            <w:tcW w:w="1023"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0 dB</w:t>
            </w:r>
          </w:p>
        </w:tc>
      </w:tr>
      <w:tr w:rsidR="00C1614C" w:rsidRPr="00981B67" w:rsidTr="00403AA1">
        <w:trPr>
          <w:jc w:val="center"/>
        </w:trPr>
        <w:tc>
          <w:tcPr>
            <w:tcW w:w="3906" w:type="dxa"/>
          </w:tcPr>
          <w:p w:rsidR="00C1614C" w:rsidRPr="00403AA1" w:rsidRDefault="00D134E5" w:rsidP="005F16FB">
            <w:pPr>
              <w:pStyle w:val="TableStyle"/>
              <w:keepNext/>
              <w:rPr>
                <w:rFonts w:asciiTheme="minorHAnsi" w:hAnsiTheme="minorHAnsi"/>
              </w:rPr>
            </w:pPr>
            <w:r w:rsidRPr="00D134E5">
              <w:rPr>
                <w:rFonts w:asciiTheme="minorHAnsi" w:hAnsiTheme="minorHAnsi"/>
              </w:rPr>
              <w:t>BCCH PS = 6 dB; Re-use</w:t>
            </w:r>
            <w:r>
              <w:rPr>
                <w:rFonts w:asciiTheme="minorHAnsi" w:hAnsiTheme="minorHAnsi"/>
              </w:rPr>
              <w:t xml:space="preserve"> </w:t>
            </w:r>
            <w:r w:rsidRPr="00D134E5">
              <w:rPr>
                <w:rFonts w:asciiTheme="minorHAnsi" w:hAnsiTheme="minorHAnsi"/>
              </w:rPr>
              <w:t>=</w:t>
            </w:r>
            <w:r>
              <w:rPr>
                <w:rFonts w:asciiTheme="minorHAnsi" w:hAnsiTheme="minorHAnsi"/>
              </w:rPr>
              <w:t xml:space="preserve"> 9</w:t>
            </w:r>
          </w:p>
        </w:tc>
        <w:tc>
          <w:tcPr>
            <w:tcW w:w="1018"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9</w:t>
            </w:r>
          </w:p>
        </w:tc>
        <w:tc>
          <w:tcPr>
            <w:tcW w:w="1023" w:type="dxa"/>
          </w:tcPr>
          <w:p w:rsidR="00C1614C" w:rsidRPr="00403AA1" w:rsidRDefault="00C1614C" w:rsidP="00F574A1">
            <w:pPr>
              <w:pStyle w:val="TableStyle"/>
              <w:keepNext/>
              <w:jc w:val="center"/>
              <w:rPr>
                <w:rFonts w:asciiTheme="minorHAnsi" w:hAnsiTheme="minorHAnsi"/>
              </w:rPr>
            </w:pPr>
            <w:r w:rsidRPr="00403AA1">
              <w:rPr>
                <w:rFonts w:asciiTheme="minorHAnsi" w:hAnsiTheme="minorHAnsi"/>
              </w:rPr>
              <w:t>6 dB</w:t>
            </w:r>
          </w:p>
        </w:tc>
      </w:tr>
    </w:tbl>
    <w:p w:rsidR="00992654" w:rsidRPr="00992654" w:rsidRDefault="00992654" w:rsidP="00992654">
      <w:pPr>
        <w:keepNext/>
        <w:numPr>
          <w:ilvl w:val="1"/>
          <w:numId w:val="6"/>
        </w:numPr>
        <w:tabs>
          <w:tab w:val="clear" w:pos="576"/>
          <w:tab w:val="num" w:pos="360"/>
        </w:tabs>
        <w:spacing w:before="120" w:after="60"/>
        <w:ind w:left="0" w:firstLine="0"/>
        <w:outlineLvl w:val="1"/>
        <w:rPr>
          <w:rFonts w:cs="Arial"/>
          <w:b/>
          <w:bCs/>
          <w:kern w:val="32"/>
          <w:sz w:val="26"/>
          <w:szCs w:val="32"/>
          <w:lang w:eastAsia="ko-KR"/>
        </w:rPr>
      </w:pPr>
      <w:bookmarkStart w:id="7" w:name="_Ref420282396"/>
      <w:r w:rsidRPr="00992654">
        <w:rPr>
          <w:rFonts w:cs="Arial"/>
          <w:b/>
          <w:bCs/>
          <w:kern w:val="32"/>
          <w:sz w:val="26"/>
          <w:szCs w:val="32"/>
          <w:lang w:eastAsia="ko-KR"/>
        </w:rPr>
        <w:t>Results</w:t>
      </w:r>
      <w:bookmarkEnd w:id="7"/>
    </w:p>
    <w:p w:rsidR="00992654" w:rsidRPr="00992654" w:rsidRDefault="00992654" w:rsidP="00992654">
      <w:pPr>
        <w:spacing w:after="120"/>
        <w:jc w:val="both"/>
        <w:rPr>
          <w:lang w:eastAsia="ko-KR"/>
        </w:rPr>
      </w:pPr>
      <w:r w:rsidRPr="00992654">
        <w:rPr>
          <w:lang w:eastAsia="ko-KR"/>
        </w:rPr>
        <w:t>The results presented are:</w:t>
      </w:r>
    </w:p>
    <w:p w:rsidR="00D134E5" w:rsidRPr="00403AA1" w:rsidRDefault="00992654">
      <w:pPr>
        <w:numPr>
          <w:ilvl w:val="0"/>
          <w:numId w:val="23"/>
        </w:numPr>
        <w:spacing w:after="120"/>
        <w:jc w:val="both"/>
        <w:rPr>
          <w:lang w:eastAsia="ko-KR"/>
        </w:rPr>
      </w:pPr>
      <w:r w:rsidRPr="00992654">
        <w:rPr>
          <w:lang w:eastAsia="ko-KR"/>
        </w:rPr>
        <w:t xml:space="preserve">Resource </w:t>
      </w:r>
      <w:r w:rsidR="00E22550">
        <w:rPr>
          <w:lang w:eastAsia="ko-KR"/>
        </w:rPr>
        <w:t xml:space="preserve">(TS) </w:t>
      </w:r>
      <w:r w:rsidRPr="00992654">
        <w:rPr>
          <w:lang w:eastAsia="ko-KR"/>
        </w:rPr>
        <w:t>utilization</w:t>
      </w:r>
      <w:r w:rsidR="00030C46">
        <w:rPr>
          <w:lang w:eastAsia="ko-KR"/>
        </w:rPr>
        <w:t xml:space="preserve"> (section </w:t>
      </w:r>
      <w:r w:rsidR="00030C46">
        <w:rPr>
          <w:lang w:eastAsia="ko-KR"/>
        </w:rPr>
        <w:fldChar w:fldCharType="begin"/>
      </w:r>
      <w:r w:rsidR="00030C46">
        <w:rPr>
          <w:lang w:eastAsia="ko-KR"/>
        </w:rPr>
        <w:instrText xml:space="preserve"> REF _Ref435548199 \r \h </w:instrText>
      </w:r>
      <w:r w:rsidR="00030C46">
        <w:rPr>
          <w:lang w:eastAsia="ko-KR"/>
        </w:rPr>
      </w:r>
      <w:r w:rsidR="00030C46">
        <w:rPr>
          <w:lang w:eastAsia="ko-KR"/>
        </w:rPr>
        <w:fldChar w:fldCharType="separate"/>
      </w:r>
      <w:r w:rsidR="00030C46">
        <w:rPr>
          <w:lang w:eastAsia="ko-KR"/>
        </w:rPr>
        <w:t>3.2.1</w:t>
      </w:r>
      <w:r w:rsidR="00030C46">
        <w:rPr>
          <w:lang w:eastAsia="ko-KR"/>
        </w:rPr>
        <w:fldChar w:fldCharType="end"/>
      </w:r>
      <w:r w:rsidR="00030C46">
        <w:rPr>
          <w:lang w:eastAsia="ko-KR"/>
        </w:rPr>
        <w:t>)</w:t>
      </w:r>
    </w:p>
    <w:p w:rsidR="00E22550" w:rsidRDefault="00992654" w:rsidP="00403AA1">
      <w:pPr>
        <w:numPr>
          <w:ilvl w:val="1"/>
          <w:numId w:val="23"/>
        </w:numPr>
        <w:spacing w:after="120"/>
        <w:jc w:val="both"/>
        <w:rPr>
          <w:lang w:val="en-GB" w:eastAsia="ko-KR"/>
        </w:rPr>
      </w:pPr>
      <w:r w:rsidRPr="00403AA1">
        <w:rPr>
          <w:lang w:val="en-GB" w:eastAsia="ko-KR"/>
        </w:rPr>
        <w:t xml:space="preserve">This represents the average amount of PDTCH UL and DL </w:t>
      </w:r>
      <w:r w:rsidR="00E22550" w:rsidRPr="00403AA1">
        <w:rPr>
          <w:lang w:val="en-GB" w:eastAsia="ko-KR"/>
        </w:rPr>
        <w:t xml:space="preserve">TS </w:t>
      </w:r>
      <w:r w:rsidRPr="00403AA1">
        <w:rPr>
          <w:lang w:val="en-GB" w:eastAsia="ko-KR"/>
        </w:rPr>
        <w:t xml:space="preserve">resources required per cell in the system, </w:t>
      </w:r>
      <w:r w:rsidR="00E22550" w:rsidRPr="00403AA1">
        <w:rPr>
          <w:lang w:val="en-GB" w:eastAsia="ko-KR"/>
        </w:rPr>
        <w:t>for the different scenarios</w:t>
      </w:r>
      <w:r w:rsidRPr="00403AA1">
        <w:rPr>
          <w:lang w:val="en-GB" w:eastAsia="ko-KR"/>
        </w:rPr>
        <w:t>, see</w:t>
      </w:r>
      <w:r w:rsidR="00350B7A" w:rsidRPr="00403AA1">
        <w:rPr>
          <w:lang w:val="en-GB" w:eastAsia="ko-KR"/>
        </w:rPr>
        <w:t xml:space="preserve"> </w:t>
      </w:r>
      <w:r w:rsidR="00E22550" w:rsidRPr="00403AA1">
        <w:fldChar w:fldCharType="begin"/>
      </w:r>
      <w:r w:rsidR="00E22550" w:rsidRPr="00403AA1">
        <w:rPr>
          <w:lang w:val="en-GB" w:eastAsia="ko-KR"/>
        </w:rPr>
        <w:instrText xml:space="preserve"> REF _Ref435561170 \h </w:instrText>
      </w:r>
      <w:r w:rsidR="00D134E5">
        <w:rPr>
          <w:lang w:val="en-GB" w:eastAsia="ko-KR"/>
        </w:rPr>
        <w:instrText xml:space="preserve"> \* MERGEFORMAT </w:instrText>
      </w:r>
      <w:r w:rsidR="00E22550" w:rsidRPr="00403AA1">
        <w:fldChar w:fldCharType="separate"/>
      </w:r>
      <w:r w:rsidR="00E22550" w:rsidRPr="00403AA1">
        <w:rPr>
          <w:lang w:val="en-GB" w:eastAsia="ko-KR"/>
        </w:rPr>
        <w:t>Table 3</w:t>
      </w:r>
      <w:r w:rsidR="00E22550" w:rsidRPr="00403AA1">
        <w:fldChar w:fldCharType="end"/>
      </w:r>
      <w:r w:rsidR="00E22550" w:rsidRPr="00403AA1">
        <w:rPr>
          <w:lang w:val="en-GB" w:eastAsia="ko-KR"/>
        </w:rPr>
        <w:t xml:space="preserve"> and </w:t>
      </w:r>
      <w:r w:rsidR="00E22550" w:rsidRPr="00403AA1">
        <w:fldChar w:fldCharType="begin"/>
      </w:r>
      <w:r w:rsidR="00E22550" w:rsidRPr="00403AA1">
        <w:rPr>
          <w:lang w:val="en-GB" w:eastAsia="ko-KR"/>
        </w:rPr>
        <w:instrText xml:space="preserve"> REF _Ref435561203 \h </w:instrText>
      </w:r>
      <w:r w:rsidR="00D134E5">
        <w:rPr>
          <w:lang w:val="en-GB" w:eastAsia="ko-KR"/>
        </w:rPr>
        <w:instrText xml:space="preserve"> \* MERGEFORMAT </w:instrText>
      </w:r>
      <w:r w:rsidR="00E22550" w:rsidRPr="00403AA1">
        <w:fldChar w:fldCharType="separate"/>
      </w:r>
      <w:r w:rsidR="00E22550" w:rsidRPr="00403AA1">
        <w:rPr>
          <w:lang w:val="en-GB" w:eastAsia="ko-KR"/>
        </w:rPr>
        <w:t>Table 4</w:t>
      </w:r>
      <w:r w:rsidR="00E22550" w:rsidRPr="00403AA1">
        <w:fldChar w:fldCharType="end"/>
      </w:r>
      <w:r w:rsidR="00E22550" w:rsidRPr="00403AA1">
        <w:rPr>
          <w:lang w:val="en-GB" w:eastAsia="ko-KR"/>
        </w:rPr>
        <w:t>.</w:t>
      </w:r>
    </w:p>
    <w:p w:rsidR="001853AA" w:rsidRPr="0027481D" w:rsidRDefault="001853AA" w:rsidP="001853AA">
      <w:pPr>
        <w:numPr>
          <w:ilvl w:val="0"/>
          <w:numId w:val="23"/>
        </w:numPr>
        <w:spacing w:after="120"/>
        <w:jc w:val="both"/>
        <w:rPr>
          <w:lang w:val="en-US" w:eastAsia="ko-KR"/>
        </w:rPr>
      </w:pPr>
      <w:r w:rsidRPr="0027481D">
        <w:rPr>
          <w:lang w:val="en-US" w:eastAsia="ko-KR"/>
        </w:rPr>
        <w:t>Latency of MAR periodic reports</w:t>
      </w:r>
      <w:r w:rsidR="00030C46" w:rsidRPr="0027481D">
        <w:rPr>
          <w:lang w:val="en-US" w:eastAsia="ko-KR"/>
        </w:rPr>
        <w:t xml:space="preserve"> (section </w:t>
      </w:r>
      <w:r w:rsidR="00030C46">
        <w:rPr>
          <w:lang w:eastAsia="ko-KR"/>
        </w:rPr>
        <w:fldChar w:fldCharType="begin"/>
      </w:r>
      <w:r w:rsidR="00030C46" w:rsidRPr="0027481D">
        <w:rPr>
          <w:lang w:val="en-US" w:eastAsia="ko-KR"/>
        </w:rPr>
        <w:instrText xml:space="preserve"> REF _Ref435548210 \r \h </w:instrText>
      </w:r>
      <w:r w:rsidR="00030C46">
        <w:rPr>
          <w:lang w:eastAsia="ko-KR"/>
        </w:rPr>
      </w:r>
      <w:r w:rsidR="00030C46">
        <w:rPr>
          <w:lang w:eastAsia="ko-KR"/>
        </w:rPr>
        <w:fldChar w:fldCharType="separate"/>
      </w:r>
      <w:r w:rsidR="00030C46" w:rsidRPr="0027481D">
        <w:rPr>
          <w:lang w:val="en-US" w:eastAsia="ko-KR"/>
        </w:rPr>
        <w:t>3.2.2</w:t>
      </w:r>
      <w:r w:rsidR="00030C46">
        <w:rPr>
          <w:lang w:eastAsia="ko-KR"/>
        </w:rPr>
        <w:fldChar w:fldCharType="end"/>
      </w:r>
      <w:r w:rsidR="00030C46" w:rsidRPr="0027481D">
        <w:rPr>
          <w:lang w:val="en-US" w:eastAsia="ko-KR"/>
        </w:rPr>
        <w:t>)</w:t>
      </w:r>
    </w:p>
    <w:p w:rsidR="001853AA" w:rsidRPr="0027481D" w:rsidRDefault="001853AA" w:rsidP="001853AA">
      <w:pPr>
        <w:numPr>
          <w:ilvl w:val="1"/>
          <w:numId w:val="23"/>
        </w:numPr>
        <w:spacing w:after="120"/>
        <w:jc w:val="both"/>
        <w:rPr>
          <w:lang w:val="en-US" w:eastAsia="ko-KR"/>
        </w:rPr>
      </w:pPr>
      <w:r w:rsidRPr="0027481D">
        <w:rPr>
          <w:lang w:val="en-US"/>
        </w:rPr>
        <w:t xml:space="preserve">The latency includes time to transfer the message. </w:t>
      </w:r>
    </w:p>
    <w:p w:rsidR="001853AA" w:rsidRPr="0027481D" w:rsidRDefault="001853AA" w:rsidP="001853AA">
      <w:pPr>
        <w:numPr>
          <w:ilvl w:val="1"/>
          <w:numId w:val="23"/>
        </w:numPr>
        <w:spacing w:after="120"/>
        <w:jc w:val="both"/>
        <w:rPr>
          <w:lang w:val="en-US" w:eastAsia="ko-KR"/>
        </w:rPr>
      </w:pPr>
      <w:r w:rsidRPr="0027481D">
        <w:rPr>
          <w:lang w:val="en-US" w:eastAsia="ko-KR"/>
        </w:rPr>
        <w:t xml:space="preserve">The results are presented as CDFs of the delay at the target traffic load (6.8 users per cell and second), see </w:t>
      </w:r>
      <w:r w:rsidRPr="005832E8">
        <w:rPr>
          <w:lang w:eastAsia="ko-KR"/>
        </w:rPr>
        <w:fldChar w:fldCharType="begin"/>
      </w:r>
      <w:r w:rsidRPr="0027481D">
        <w:rPr>
          <w:lang w:val="en-US" w:eastAsia="ko-KR"/>
        </w:rPr>
        <w:instrText xml:space="preserve"> REF _Ref426470174 \h  \* MERGEFORMAT </w:instrText>
      </w:r>
      <w:r w:rsidRPr="005832E8">
        <w:rPr>
          <w:lang w:eastAsia="ko-KR"/>
        </w:rPr>
      </w:r>
      <w:r w:rsidRPr="005832E8">
        <w:rPr>
          <w:lang w:eastAsia="ko-KR"/>
        </w:rPr>
        <w:fldChar w:fldCharType="separate"/>
      </w:r>
      <w:r w:rsidRPr="0027481D">
        <w:rPr>
          <w:lang w:val="en-US"/>
        </w:rPr>
        <w:t xml:space="preserve">Figure </w:t>
      </w:r>
      <w:r w:rsidRPr="0027481D">
        <w:rPr>
          <w:noProof/>
          <w:lang w:val="en-US"/>
        </w:rPr>
        <w:t>1</w:t>
      </w:r>
      <w:r w:rsidRPr="005832E8">
        <w:rPr>
          <w:lang w:eastAsia="ko-KR"/>
        </w:rPr>
        <w:fldChar w:fldCharType="end"/>
      </w:r>
      <w:r w:rsidRPr="0027481D">
        <w:rPr>
          <w:lang w:val="en-US" w:eastAsia="ko-KR"/>
        </w:rPr>
        <w:t>.</w:t>
      </w:r>
    </w:p>
    <w:p w:rsidR="001853AA" w:rsidRPr="0027481D" w:rsidRDefault="001853AA" w:rsidP="001853AA">
      <w:pPr>
        <w:numPr>
          <w:ilvl w:val="1"/>
          <w:numId w:val="23"/>
        </w:numPr>
        <w:spacing w:after="120"/>
        <w:jc w:val="both"/>
        <w:rPr>
          <w:lang w:val="en-US" w:eastAsia="ko-KR"/>
        </w:rPr>
      </w:pPr>
      <w:r w:rsidRPr="0027481D">
        <w:rPr>
          <w:lang w:val="en-US" w:eastAsia="ko-KR"/>
        </w:rPr>
        <w:t>Failed attempts are not included in the statistics (following the agreed methodology).</w:t>
      </w:r>
    </w:p>
    <w:p w:rsidR="00E22550" w:rsidRPr="0027481D" w:rsidRDefault="00E22550" w:rsidP="00E22550">
      <w:pPr>
        <w:numPr>
          <w:ilvl w:val="0"/>
          <w:numId w:val="23"/>
        </w:numPr>
        <w:spacing w:after="120"/>
        <w:jc w:val="both"/>
        <w:rPr>
          <w:lang w:val="en-US" w:eastAsia="ko-KR"/>
        </w:rPr>
      </w:pPr>
      <w:r w:rsidRPr="0027481D">
        <w:rPr>
          <w:lang w:val="en-US" w:eastAsia="ko-KR"/>
        </w:rPr>
        <w:t xml:space="preserve">Latency of DL application </w:t>
      </w:r>
      <w:proofErr w:type="spellStart"/>
      <w:r w:rsidRPr="0027481D">
        <w:rPr>
          <w:lang w:val="en-US" w:eastAsia="ko-KR"/>
        </w:rPr>
        <w:t>Ack</w:t>
      </w:r>
      <w:proofErr w:type="spellEnd"/>
      <w:r w:rsidR="00030C46" w:rsidRPr="0027481D">
        <w:rPr>
          <w:lang w:val="en-US" w:eastAsia="ko-KR"/>
        </w:rPr>
        <w:t xml:space="preserve"> (section </w:t>
      </w:r>
      <w:r w:rsidR="00030C46">
        <w:rPr>
          <w:lang w:eastAsia="ko-KR"/>
        </w:rPr>
        <w:fldChar w:fldCharType="begin"/>
      </w:r>
      <w:r w:rsidR="00030C46" w:rsidRPr="0027481D">
        <w:rPr>
          <w:lang w:val="en-US" w:eastAsia="ko-KR"/>
        </w:rPr>
        <w:instrText xml:space="preserve"> REF _Ref435548220 \r \h </w:instrText>
      </w:r>
      <w:r w:rsidR="00030C46">
        <w:rPr>
          <w:lang w:eastAsia="ko-KR"/>
        </w:rPr>
      </w:r>
      <w:r w:rsidR="00030C46">
        <w:rPr>
          <w:lang w:eastAsia="ko-KR"/>
        </w:rPr>
        <w:fldChar w:fldCharType="separate"/>
      </w:r>
      <w:r w:rsidR="00030C46" w:rsidRPr="0027481D">
        <w:rPr>
          <w:lang w:val="en-US" w:eastAsia="ko-KR"/>
        </w:rPr>
        <w:t>3.2.3</w:t>
      </w:r>
      <w:r w:rsidR="00030C46">
        <w:rPr>
          <w:lang w:eastAsia="ko-KR"/>
        </w:rPr>
        <w:fldChar w:fldCharType="end"/>
      </w:r>
      <w:r w:rsidR="00030C46" w:rsidRPr="0027481D">
        <w:rPr>
          <w:lang w:val="en-US" w:eastAsia="ko-KR"/>
        </w:rPr>
        <w:t>)</w:t>
      </w:r>
    </w:p>
    <w:p w:rsidR="00E22550" w:rsidRPr="0027481D" w:rsidRDefault="00E22550" w:rsidP="00E22550">
      <w:pPr>
        <w:numPr>
          <w:ilvl w:val="1"/>
          <w:numId w:val="23"/>
        </w:numPr>
        <w:spacing w:after="120"/>
        <w:jc w:val="both"/>
        <w:rPr>
          <w:lang w:val="en-US" w:eastAsia="ko-KR"/>
        </w:rPr>
      </w:pPr>
      <w:r w:rsidRPr="00403AA1">
        <w:rPr>
          <w:lang w:val="en-GB" w:eastAsia="ko-KR"/>
        </w:rPr>
        <w:lastRenderedPageBreak/>
        <w:t>Latency is measured from the time an application layer DL ACK is received at the base station till the time when the device has successfully received the application layer DL ACK</w:t>
      </w:r>
    </w:p>
    <w:p w:rsidR="00E22550" w:rsidRPr="0027481D" w:rsidRDefault="00E22550" w:rsidP="00E22550">
      <w:pPr>
        <w:numPr>
          <w:ilvl w:val="1"/>
          <w:numId w:val="23"/>
        </w:numPr>
        <w:spacing w:after="120"/>
        <w:jc w:val="both"/>
        <w:rPr>
          <w:lang w:val="en-US" w:eastAsia="ko-KR"/>
        </w:rPr>
      </w:pPr>
      <w:r w:rsidRPr="0027481D">
        <w:rPr>
          <w:lang w:val="en-US" w:eastAsia="ko-KR"/>
        </w:rPr>
        <w:t xml:space="preserve">The results are presented as CDFs of the delay at the target traffic load (6.8 users per cell and second), see </w:t>
      </w:r>
      <w:r w:rsidR="001853AA">
        <w:rPr>
          <w:lang w:eastAsia="ko-KR"/>
        </w:rPr>
        <w:fldChar w:fldCharType="begin"/>
      </w:r>
      <w:r w:rsidR="001853AA" w:rsidRPr="0027481D">
        <w:rPr>
          <w:lang w:val="en-US" w:eastAsia="ko-KR"/>
        </w:rPr>
        <w:instrText xml:space="preserve"> REF _Ref435561792 \h </w:instrText>
      </w:r>
      <w:r w:rsidR="001853AA">
        <w:rPr>
          <w:lang w:eastAsia="ko-KR"/>
        </w:rPr>
      </w:r>
      <w:r w:rsidR="001853AA">
        <w:rPr>
          <w:lang w:eastAsia="ko-KR"/>
        </w:rPr>
        <w:fldChar w:fldCharType="separate"/>
      </w:r>
      <w:r w:rsidR="001853AA" w:rsidRPr="0027481D">
        <w:rPr>
          <w:lang w:val="en-US"/>
        </w:rPr>
        <w:t xml:space="preserve">Figure </w:t>
      </w:r>
      <w:r w:rsidR="001853AA" w:rsidRPr="0027481D">
        <w:rPr>
          <w:noProof/>
          <w:lang w:val="en-US"/>
        </w:rPr>
        <w:t>2</w:t>
      </w:r>
      <w:r w:rsidR="001853AA">
        <w:rPr>
          <w:lang w:eastAsia="ko-KR"/>
        </w:rPr>
        <w:fldChar w:fldCharType="end"/>
      </w:r>
      <w:r w:rsidRPr="0027481D">
        <w:rPr>
          <w:lang w:val="en-US" w:eastAsia="ko-KR"/>
        </w:rPr>
        <w:t>.</w:t>
      </w:r>
    </w:p>
    <w:p w:rsidR="00992654" w:rsidRPr="00992654" w:rsidRDefault="00992654" w:rsidP="00992654">
      <w:pPr>
        <w:numPr>
          <w:ilvl w:val="0"/>
          <w:numId w:val="23"/>
        </w:numPr>
        <w:spacing w:after="120"/>
        <w:jc w:val="both"/>
        <w:rPr>
          <w:lang w:eastAsia="ko-KR"/>
        </w:rPr>
      </w:pPr>
      <w:r w:rsidRPr="00992654">
        <w:rPr>
          <w:lang w:eastAsia="ko-KR"/>
        </w:rPr>
        <w:t>Failed attempts</w:t>
      </w:r>
      <w:r w:rsidR="00030C46">
        <w:rPr>
          <w:lang w:eastAsia="ko-KR"/>
        </w:rPr>
        <w:t xml:space="preserve"> (section </w:t>
      </w:r>
      <w:r w:rsidR="00030C46">
        <w:rPr>
          <w:lang w:eastAsia="ko-KR"/>
        </w:rPr>
        <w:fldChar w:fldCharType="begin"/>
      </w:r>
      <w:r w:rsidR="00030C46">
        <w:rPr>
          <w:lang w:eastAsia="ko-KR"/>
        </w:rPr>
        <w:instrText xml:space="preserve"> REF _Ref435548257 \r \h </w:instrText>
      </w:r>
      <w:r w:rsidR="00030C46">
        <w:rPr>
          <w:lang w:eastAsia="ko-KR"/>
        </w:rPr>
      </w:r>
      <w:r w:rsidR="00030C46">
        <w:rPr>
          <w:lang w:eastAsia="ko-KR"/>
        </w:rPr>
        <w:fldChar w:fldCharType="separate"/>
      </w:r>
      <w:r w:rsidR="00030C46">
        <w:rPr>
          <w:lang w:eastAsia="ko-KR"/>
        </w:rPr>
        <w:t>3.2.4</w:t>
      </w:r>
      <w:r w:rsidR="00030C46">
        <w:rPr>
          <w:lang w:eastAsia="ko-KR"/>
        </w:rPr>
        <w:fldChar w:fldCharType="end"/>
      </w:r>
      <w:r w:rsidR="00030C46">
        <w:rPr>
          <w:lang w:eastAsia="ko-KR"/>
        </w:rPr>
        <w:t>)</w:t>
      </w:r>
    </w:p>
    <w:p w:rsidR="00992654" w:rsidRPr="0027481D" w:rsidRDefault="00992654" w:rsidP="00992654">
      <w:pPr>
        <w:numPr>
          <w:ilvl w:val="1"/>
          <w:numId w:val="23"/>
        </w:numPr>
        <w:spacing w:after="120"/>
        <w:jc w:val="both"/>
        <w:rPr>
          <w:lang w:val="en-US" w:eastAsia="ko-KR"/>
        </w:rPr>
      </w:pPr>
      <w:r w:rsidRPr="0027481D">
        <w:rPr>
          <w:lang w:val="en-US" w:eastAsia="ko-KR"/>
        </w:rPr>
        <w:t xml:space="preserve">This represents the percentage of the attempts that were not successful, i.e. did not manage to get the report through during </w:t>
      </w:r>
      <w:r w:rsidR="00350B7A" w:rsidRPr="0027481D">
        <w:rPr>
          <w:lang w:val="en-US" w:eastAsia="ko-KR"/>
        </w:rPr>
        <w:t>2</w:t>
      </w:r>
      <w:r w:rsidRPr="0027481D">
        <w:rPr>
          <w:lang w:val="en-US" w:eastAsia="ko-KR"/>
        </w:rPr>
        <w:t>0 seconds.</w:t>
      </w:r>
    </w:p>
    <w:p w:rsidR="00992654" w:rsidRDefault="00992654" w:rsidP="00992654">
      <w:pPr>
        <w:numPr>
          <w:ilvl w:val="0"/>
          <w:numId w:val="23"/>
        </w:numPr>
        <w:spacing w:after="120"/>
        <w:jc w:val="both"/>
        <w:rPr>
          <w:lang w:eastAsia="ko-KR"/>
        </w:rPr>
      </w:pPr>
      <w:r w:rsidRPr="00992654">
        <w:rPr>
          <w:lang w:eastAsia="ko-KR"/>
        </w:rPr>
        <w:t>Uplink capacity</w:t>
      </w:r>
      <w:r w:rsidR="00030C46">
        <w:rPr>
          <w:lang w:eastAsia="ko-KR"/>
        </w:rPr>
        <w:t xml:space="preserve"> (section </w:t>
      </w:r>
      <w:r w:rsidR="00030C46">
        <w:rPr>
          <w:lang w:eastAsia="ko-KR"/>
        </w:rPr>
        <w:fldChar w:fldCharType="begin"/>
      </w:r>
      <w:r w:rsidR="00030C46">
        <w:rPr>
          <w:lang w:eastAsia="ko-KR"/>
        </w:rPr>
        <w:instrText xml:space="preserve"> REF _Ref435548269 \r \h </w:instrText>
      </w:r>
      <w:r w:rsidR="00030C46">
        <w:rPr>
          <w:lang w:eastAsia="ko-KR"/>
        </w:rPr>
      </w:r>
      <w:r w:rsidR="00030C46">
        <w:rPr>
          <w:lang w:eastAsia="ko-KR"/>
        </w:rPr>
        <w:fldChar w:fldCharType="separate"/>
      </w:r>
      <w:r w:rsidR="00030C46">
        <w:rPr>
          <w:lang w:eastAsia="ko-KR"/>
        </w:rPr>
        <w:t>3.2.5</w:t>
      </w:r>
      <w:r w:rsidR="00030C46">
        <w:rPr>
          <w:lang w:eastAsia="ko-KR"/>
        </w:rPr>
        <w:fldChar w:fldCharType="end"/>
      </w:r>
      <w:r w:rsidR="00030C46">
        <w:rPr>
          <w:lang w:eastAsia="ko-KR"/>
        </w:rPr>
        <w:t>)</w:t>
      </w:r>
    </w:p>
    <w:p w:rsidR="00952BED" w:rsidRPr="00992654" w:rsidRDefault="00952BED" w:rsidP="0027481D">
      <w:pPr>
        <w:numPr>
          <w:ilvl w:val="1"/>
          <w:numId w:val="23"/>
        </w:numPr>
        <w:spacing w:after="120"/>
        <w:jc w:val="both"/>
        <w:rPr>
          <w:lang w:eastAsia="ko-KR"/>
        </w:rPr>
      </w:pPr>
      <w:r w:rsidRPr="0027481D">
        <w:rPr>
          <w:lang w:val="en-US" w:eastAsia="ko-KR"/>
        </w:rPr>
        <w:t xml:space="preserve">Uplink capacity is defined as “spectral efficiency in number of reports/200 kHz/hour”. </w:t>
      </w:r>
      <w:r w:rsidRPr="00952BED">
        <w:rPr>
          <w:lang w:eastAsia="ko-KR"/>
        </w:rPr>
        <w:t>Results are shown in</w:t>
      </w:r>
      <w:r>
        <w:rPr>
          <w:lang w:eastAsia="ko-KR"/>
        </w:rPr>
        <w:t xml:space="preserve"> </w:t>
      </w:r>
      <w:r>
        <w:rPr>
          <w:lang w:eastAsia="ko-KR"/>
        </w:rPr>
        <w:fldChar w:fldCharType="begin"/>
      </w:r>
      <w:r>
        <w:rPr>
          <w:lang w:eastAsia="ko-KR"/>
        </w:rPr>
        <w:instrText xml:space="preserve"> REF _Ref435547887 \h </w:instrText>
      </w:r>
      <w:r>
        <w:rPr>
          <w:lang w:eastAsia="ko-KR"/>
        </w:rPr>
      </w:r>
      <w:r>
        <w:rPr>
          <w:lang w:eastAsia="ko-KR"/>
        </w:rPr>
        <w:fldChar w:fldCharType="separate"/>
      </w:r>
      <w:r w:rsidRPr="00F25DE3">
        <w:t xml:space="preserve">Table </w:t>
      </w:r>
      <w:r>
        <w:rPr>
          <w:noProof/>
        </w:rPr>
        <w:t>5</w:t>
      </w:r>
      <w:r>
        <w:rPr>
          <w:lang w:eastAsia="ko-KR"/>
        </w:rPr>
        <w:fldChar w:fldCharType="end"/>
      </w:r>
      <w:r>
        <w:rPr>
          <w:lang w:eastAsia="ko-KR"/>
        </w:rPr>
        <w:t>.</w:t>
      </w:r>
    </w:p>
    <w:p w:rsidR="001810BC" w:rsidRPr="001810BC" w:rsidRDefault="001810BC" w:rsidP="001810BC">
      <w:pPr>
        <w:pStyle w:val="Heading3"/>
      </w:pPr>
      <w:bookmarkStart w:id="8" w:name="_Ref435548199"/>
      <w:r w:rsidRPr="001810BC">
        <w:t>TS Utilization</w:t>
      </w:r>
      <w:bookmarkEnd w:id="8"/>
    </w:p>
    <w:p w:rsidR="001810BC" w:rsidRPr="0027481D" w:rsidRDefault="001810BC" w:rsidP="001810BC">
      <w:pPr>
        <w:pStyle w:val="BodyText"/>
        <w:rPr>
          <w:lang w:val="en-US"/>
        </w:rPr>
      </w:pPr>
      <w:r w:rsidRPr="0027481D">
        <w:rPr>
          <w:lang w:val="en-US"/>
        </w:rPr>
        <w:t xml:space="preserve">The TS Utilization is shown in </w:t>
      </w:r>
      <w:r w:rsidR="00E22550">
        <w:fldChar w:fldCharType="begin"/>
      </w:r>
      <w:r w:rsidR="00E22550" w:rsidRPr="0027481D">
        <w:rPr>
          <w:lang w:val="en-US"/>
        </w:rPr>
        <w:instrText xml:space="preserve"> REF _Ref435561170 \h </w:instrText>
      </w:r>
      <w:r w:rsidR="00E22550">
        <w:fldChar w:fldCharType="separate"/>
      </w:r>
      <w:r w:rsidR="00E22550" w:rsidRPr="0027481D">
        <w:rPr>
          <w:lang w:val="en-US"/>
        </w:rPr>
        <w:t xml:space="preserve">Table </w:t>
      </w:r>
      <w:r w:rsidR="00E22550" w:rsidRPr="0027481D">
        <w:rPr>
          <w:noProof/>
          <w:lang w:val="en-US"/>
        </w:rPr>
        <w:t>3</w:t>
      </w:r>
      <w:r w:rsidR="00E22550">
        <w:fldChar w:fldCharType="end"/>
      </w:r>
      <w:r w:rsidR="00E22550" w:rsidRPr="0027481D">
        <w:rPr>
          <w:lang w:val="en-US"/>
        </w:rPr>
        <w:t xml:space="preserve"> and </w:t>
      </w:r>
      <w:r w:rsidR="00E22550">
        <w:fldChar w:fldCharType="begin"/>
      </w:r>
      <w:r w:rsidR="00E22550" w:rsidRPr="0027481D">
        <w:rPr>
          <w:lang w:val="en-US"/>
        </w:rPr>
        <w:instrText xml:space="preserve"> REF _Ref435561203 \h </w:instrText>
      </w:r>
      <w:r w:rsidR="00E22550">
        <w:fldChar w:fldCharType="separate"/>
      </w:r>
      <w:r w:rsidR="00E22550" w:rsidRPr="0027481D">
        <w:rPr>
          <w:lang w:val="en-US"/>
        </w:rPr>
        <w:t xml:space="preserve">Table </w:t>
      </w:r>
      <w:r w:rsidR="00E22550" w:rsidRPr="0027481D">
        <w:rPr>
          <w:noProof/>
          <w:lang w:val="en-US"/>
        </w:rPr>
        <w:t>4</w:t>
      </w:r>
      <w:r w:rsidR="00E22550">
        <w:fldChar w:fldCharType="end"/>
      </w:r>
      <w:r w:rsidR="00E22550" w:rsidRPr="0027481D">
        <w:rPr>
          <w:lang w:val="en-US"/>
        </w:rPr>
        <w:t xml:space="preserve"> </w:t>
      </w:r>
      <w:r w:rsidRPr="0027481D">
        <w:rPr>
          <w:lang w:val="en-US"/>
        </w:rPr>
        <w:t xml:space="preserve">for downlink and uplink respectively. On the downlink, the TS Utilization without BCCH </w:t>
      </w:r>
      <w:r w:rsidR="005D59E5" w:rsidRPr="0027481D">
        <w:rPr>
          <w:lang w:val="en-US"/>
        </w:rPr>
        <w:t xml:space="preserve">Power Saving </w:t>
      </w:r>
      <w:r w:rsidRPr="0027481D">
        <w:rPr>
          <w:lang w:val="en-US"/>
        </w:rPr>
        <w:t xml:space="preserve">increases from 0.37 to 0.42 when the reuse is changed from 12 to 9. This is an increase of ~13% while the frequency reuse increase is 25%. </w:t>
      </w:r>
    </w:p>
    <w:p w:rsidR="001810BC" w:rsidRPr="0027481D" w:rsidRDefault="001810BC" w:rsidP="001810BC">
      <w:pPr>
        <w:pStyle w:val="BodyText"/>
        <w:rPr>
          <w:lang w:val="en-US"/>
        </w:rPr>
      </w:pPr>
      <w:r w:rsidRPr="0027481D">
        <w:rPr>
          <w:lang w:val="en-US"/>
        </w:rPr>
        <w:t xml:space="preserve">If BCCH Power </w:t>
      </w:r>
      <w:r w:rsidR="005D59E5" w:rsidRPr="0027481D">
        <w:rPr>
          <w:lang w:val="en-US"/>
        </w:rPr>
        <w:t xml:space="preserve">Saving </w:t>
      </w:r>
      <w:r w:rsidRPr="0027481D">
        <w:rPr>
          <w:lang w:val="en-US"/>
        </w:rPr>
        <w:t xml:space="preserve">is activated, the TS utilization goes down to 0.32 for reuse 12 and 0.33 for reuse 9. </w:t>
      </w:r>
      <w:r w:rsidR="004D4CA7" w:rsidRPr="0027481D">
        <w:rPr>
          <w:lang w:val="en-US"/>
        </w:rPr>
        <w:t xml:space="preserve">I.e. </w:t>
      </w:r>
      <w:r w:rsidR="00B56D16" w:rsidRPr="0027481D">
        <w:rPr>
          <w:lang w:val="en-US"/>
        </w:rPr>
        <w:t xml:space="preserve">the TS usage is lower </w:t>
      </w:r>
      <w:r w:rsidR="00CF16D2" w:rsidRPr="0027481D">
        <w:rPr>
          <w:lang w:val="en-US"/>
        </w:rPr>
        <w:t>with re-use 9 and BCCH PS compared to re-use 12 without BCCH PS</w:t>
      </w:r>
      <w:r w:rsidR="00385683" w:rsidRPr="0027481D">
        <w:rPr>
          <w:lang w:val="en-US"/>
        </w:rPr>
        <w:t xml:space="preserve"> (0.37 vs 0.33)</w:t>
      </w:r>
      <w:r w:rsidR="00CF16D2" w:rsidRPr="0027481D">
        <w:rPr>
          <w:lang w:val="en-US"/>
        </w:rPr>
        <w:t>.</w:t>
      </w:r>
    </w:p>
    <w:p w:rsidR="004D4CA7" w:rsidRPr="0027481D" w:rsidRDefault="004D4CA7" w:rsidP="00403AA1">
      <w:pPr>
        <w:pStyle w:val="Caption"/>
        <w:rPr>
          <w:lang w:val="en-US"/>
        </w:rPr>
      </w:pPr>
      <w:bookmarkStart w:id="9" w:name="_Ref435561170"/>
      <w:bookmarkStart w:id="10" w:name="_Ref435561163"/>
      <w:proofErr w:type="gramStart"/>
      <w:r w:rsidRPr="0027481D">
        <w:rPr>
          <w:lang w:val="en-US"/>
        </w:rPr>
        <w:t xml:space="preserve">Table </w:t>
      </w:r>
      <w:proofErr w:type="gramEnd"/>
      <w:r>
        <w:fldChar w:fldCharType="begin"/>
      </w:r>
      <w:r w:rsidRPr="0027481D">
        <w:rPr>
          <w:lang w:val="en-US"/>
        </w:rPr>
        <w:instrText xml:space="preserve"> SEQ Table \* ARABIC </w:instrText>
      </w:r>
      <w:r>
        <w:fldChar w:fldCharType="separate"/>
      </w:r>
      <w:r w:rsidR="00AC70E3" w:rsidRPr="0027481D">
        <w:rPr>
          <w:noProof/>
          <w:lang w:val="en-US"/>
        </w:rPr>
        <w:t>3</w:t>
      </w:r>
      <w:r>
        <w:fldChar w:fldCharType="end"/>
      </w:r>
      <w:bookmarkEnd w:id="9"/>
      <w:proofErr w:type="gramStart"/>
      <w:r w:rsidRPr="0027481D">
        <w:rPr>
          <w:lang w:val="en-US"/>
        </w:rPr>
        <w:t>.</w:t>
      </w:r>
      <w:proofErr w:type="gramEnd"/>
      <w:r w:rsidRPr="0027481D">
        <w:rPr>
          <w:lang w:val="en-US"/>
        </w:rPr>
        <w:t xml:space="preserve"> TS Utilization for the downlink</w:t>
      </w:r>
      <w:bookmarkEnd w:id="10"/>
      <w:r w:rsidRPr="0027481D">
        <w:rPr>
          <w:lang w:val="en-US"/>
        </w:rPr>
        <w:t xml:space="preserve">  </w:t>
      </w:r>
    </w:p>
    <w:tbl>
      <w:tblPr>
        <w:tblStyle w:val="TableGrid"/>
        <w:tblW w:w="0" w:type="auto"/>
        <w:jc w:val="center"/>
        <w:tblLook w:val="04A0" w:firstRow="1" w:lastRow="0" w:firstColumn="1" w:lastColumn="0" w:noHBand="0" w:noVBand="1"/>
      </w:tblPr>
      <w:tblGrid>
        <w:gridCol w:w="1023"/>
        <w:gridCol w:w="1779"/>
        <w:gridCol w:w="1987"/>
      </w:tblGrid>
      <w:tr w:rsidR="004D4CA7" w:rsidTr="00403AA1">
        <w:trPr>
          <w:jc w:val="center"/>
        </w:trPr>
        <w:tc>
          <w:tcPr>
            <w:tcW w:w="1023" w:type="dxa"/>
            <w:shd w:val="clear" w:color="auto" w:fill="DBE5F1" w:themeFill="accent1" w:themeFillTint="33"/>
          </w:tcPr>
          <w:p w:rsidR="004D4CA7" w:rsidRPr="00395385" w:rsidRDefault="004D4CA7" w:rsidP="00403AA1">
            <w:pPr>
              <w:pStyle w:val="TableStyle"/>
              <w:keepNext/>
              <w:jc w:val="center"/>
            </w:pPr>
            <w:r w:rsidRPr="00403AA1">
              <w:rPr>
                <w:rFonts w:asciiTheme="minorHAnsi" w:hAnsiTheme="minorHAnsi"/>
              </w:rPr>
              <w:t xml:space="preserve">BCCH </w:t>
            </w:r>
            <w:r w:rsidRPr="00403AA1">
              <w:rPr>
                <w:rFonts w:asciiTheme="minorHAnsi" w:hAnsiTheme="minorHAnsi"/>
              </w:rPr>
              <w:br/>
              <w:t>Re-use</w:t>
            </w:r>
          </w:p>
        </w:tc>
        <w:tc>
          <w:tcPr>
            <w:tcW w:w="1779" w:type="dxa"/>
            <w:shd w:val="clear" w:color="auto" w:fill="DBE5F1" w:themeFill="accent1" w:themeFillTint="33"/>
          </w:tcPr>
          <w:p w:rsidR="004D4CA7" w:rsidRPr="004D4CA7" w:rsidRDefault="004D4CA7" w:rsidP="00403AA1">
            <w:pPr>
              <w:pStyle w:val="BodyText"/>
              <w:jc w:val="center"/>
            </w:pPr>
            <w:r w:rsidRPr="00E84AA0">
              <w:t xml:space="preserve">BCCH </w:t>
            </w:r>
            <w:r w:rsidRPr="004D4CA7">
              <w:br/>
              <w:t>Power Saving [dB]</w:t>
            </w:r>
          </w:p>
        </w:tc>
        <w:tc>
          <w:tcPr>
            <w:tcW w:w="1987" w:type="dxa"/>
            <w:shd w:val="clear" w:color="auto" w:fill="F2DBDB" w:themeFill="accent2" w:themeFillTint="33"/>
          </w:tcPr>
          <w:p w:rsidR="004D4CA7" w:rsidRPr="00E84AA0" w:rsidRDefault="004D4CA7" w:rsidP="00403AA1">
            <w:pPr>
              <w:pStyle w:val="BodyText"/>
              <w:jc w:val="center"/>
            </w:pPr>
            <w:r>
              <w:t>TS usage [#TS]</w:t>
            </w:r>
          </w:p>
        </w:tc>
      </w:tr>
      <w:tr w:rsidR="004D4CA7" w:rsidTr="00403AA1">
        <w:trPr>
          <w:jc w:val="center"/>
        </w:trPr>
        <w:tc>
          <w:tcPr>
            <w:tcW w:w="1023" w:type="dxa"/>
          </w:tcPr>
          <w:p w:rsidR="004D4CA7" w:rsidRPr="004D4CA7" w:rsidRDefault="004D4CA7" w:rsidP="00403AA1">
            <w:pPr>
              <w:pStyle w:val="BodyText"/>
              <w:jc w:val="center"/>
            </w:pPr>
            <w:r w:rsidRPr="00E84AA0">
              <w:t>12</w:t>
            </w:r>
          </w:p>
        </w:tc>
        <w:tc>
          <w:tcPr>
            <w:tcW w:w="1779" w:type="dxa"/>
          </w:tcPr>
          <w:p w:rsidR="004D4CA7" w:rsidRPr="004D4CA7" w:rsidRDefault="004D4CA7" w:rsidP="00403AA1">
            <w:pPr>
              <w:pStyle w:val="BodyText"/>
              <w:jc w:val="center"/>
            </w:pPr>
            <w:r w:rsidRPr="004D4CA7">
              <w:t>0 dB</w:t>
            </w:r>
          </w:p>
        </w:tc>
        <w:tc>
          <w:tcPr>
            <w:tcW w:w="1987" w:type="dxa"/>
          </w:tcPr>
          <w:p w:rsidR="004D4CA7" w:rsidRPr="00E84AA0" w:rsidRDefault="00E57C63" w:rsidP="00403AA1">
            <w:pPr>
              <w:pStyle w:val="BodyText"/>
              <w:jc w:val="center"/>
            </w:pPr>
            <w:r>
              <w:t>0.37</w:t>
            </w:r>
          </w:p>
        </w:tc>
      </w:tr>
      <w:tr w:rsidR="004D4CA7" w:rsidTr="00403AA1">
        <w:trPr>
          <w:jc w:val="center"/>
        </w:trPr>
        <w:tc>
          <w:tcPr>
            <w:tcW w:w="1023" w:type="dxa"/>
          </w:tcPr>
          <w:p w:rsidR="004D4CA7" w:rsidRPr="004D4CA7" w:rsidRDefault="004D4CA7" w:rsidP="00403AA1">
            <w:pPr>
              <w:pStyle w:val="BodyText"/>
              <w:jc w:val="center"/>
            </w:pPr>
            <w:r w:rsidRPr="00E84AA0">
              <w:t>12</w:t>
            </w:r>
          </w:p>
        </w:tc>
        <w:tc>
          <w:tcPr>
            <w:tcW w:w="1779" w:type="dxa"/>
          </w:tcPr>
          <w:p w:rsidR="004D4CA7" w:rsidRPr="004D4CA7" w:rsidRDefault="004D4CA7" w:rsidP="00403AA1">
            <w:pPr>
              <w:pStyle w:val="BodyText"/>
              <w:jc w:val="center"/>
            </w:pPr>
            <w:r w:rsidRPr="004D4CA7">
              <w:t>6 dB</w:t>
            </w:r>
          </w:p>
        </w:tc>
        <w:tc>
          <w:tcPr>
            <w:tcW w:w="1987" w:type="dxa"/>
          </w:tcPr>
          <w:p w:rsidR="004D4CA7" w:rsidRPr="00E84AA0" w:rsidRDefault="00E57C63" w:rsidP="00403AA1">
            <w:pPr>
              <w:pStyle w:val="BodyText"/>
              <w:jc w:val="center"/>
            </w:pPr>
            <w:r>
              <w:t>0.32</w:t>
            </w:r>
          </w:p>
        </w:tc>
      </w:tr>
      <w:tr w:rsidR="004D4CA7" w:rsidTr="00403AA1">
        <w:trPr>
          <w:jc w:val="center"/>
        </w:trPr>
        <w:tc>
          <w:tcPr>
            <w:tcW w:w="1023" w:type="dxa"/>
          </w:tcPr>
          <w:p w:rsidR="004D4CA7" w:rsidRPr="004D4CA7" w:rsidRDefault="004D4CA7" w:rsidP="00403AA1">
            <w:pPr>
              <w:pStyle w:val="BodyText"/>
              <w:jc w:val="center"/>
            </w:pPr>
            <w:r w:rsidRPr="00E84AA0">
              <w:t>9</w:t>
            </w:r>
          </w:p>
        </w:tc>
        <w:tc>
          <w:tcPr>
            <w:tcW w:w="1779" w:type="dxa"/>
          </w:tcPr>
          <w:p w:rsidR="004D4CA7" w:rsidRPr="004D4CA7" w:rsidRDefault="004D4CA7" w:rsidP="00403AA1">
            <w:pPr>
              <w:pStyle w:val="BodyText"/>
              <w:jc w:val="center"/>
            </w:pPr>
            <w:r w:rsidRPr="004D4CA7">
              <w:t>0 dB</w:t>
            </w:r>
          </w:p>
        </w:tc>
        <w:tc>
          <w:tcPr>
            <w:tcW w:w="1987" w:type="dxa"/>
          </w:tcPr>
          <w:p w:rsidR="004D4CA7" w:rsidRPr="00E84AA0" w:rsidRDefault="00E57C63" w:rsidP="00403AA1">
            <w:pPr>
              <w:pStyle w:val="BodyText"/>
              <w:jc w:val="center"/>
            </w:pPr>
            <w:r>
              <w:t>0.42</w:t>
            </w:r>
          </w:p>
        </w:tc>
      </w:tr>
      <w:tr w:rsidR="004D4CA7" w:rsidTr="00403AA1">
        <w:trPr>
          <w:jc w:val="center"/>
        </w:trPr>
        <w:tc>
          <w:tcPr>
            <w:tcW w:w="1023" w:type="dxa"/>
          </w:tcPr>
          <w:p w:rsidR="004D4CA7" w:rsidRPr="004D4CA7" w:rsidRDefault="004D4CA7" w:rsidP="00403AA1">
            <w:pPr>
              <w:pStyle w:val="BodyText"/>
              <w:jc w:val="center"/>
            </w:pPr>
            <w:r w:rsidRPr="00E84AA0">
              <w:t>9</w:t>
            </w:r>
          </w:p>
        </w:tc>
        <w:tc>
          <w:tcPr>
            <w:tcW w:w="1779" w:type="dxa"/>
          </w:tcPr>
          <w:p w:rsidR="004D4CA7" w:rsidRPr="004D4CA7" w:rsidRDefault="004D4CA7" w:rsidP="00403AA1">
            <w:pPr>
              <w:pStyle w:val="BodyText"/>
              <w:jc w:val="center"/>
            </w:pPr>
            <w:r w:rsidRPr="004D4CA7">
              <w:t>6 dB</w:t>
            </w:r>
          </w:p>
        </w:tc>
        <w:tc>
          <w:tcPr>
            <w:tcW w:w="1987" w:type="dxa"/>
          </w:tcPr>
          <w:p w:rsidR="004D4CA7" w:rsidRPr="00E84AA0" w:rsidRDefault="00E57C63" w:rsidP="00403AA1">
            <w:pPr>
              <w:pStyle w:val="BodyText"/>
              <w:jc w:val="center"/>
            </w:pPr>
            <w:r>
              <w:t>0.33</w:t>
            </w:r>
          </w:p>
        </w:tc>
      </w:tr>
    </w:tbl>
    <w:p w:rsidR="004D4CA7" w:rsidRDefault="004D4CA7" w:rsidP="001810BC">
      <w:pPr>
        <w:pStyle w:val="BodyText"/>
      </w:pPr>
    </w:p>
    <w:p w:rsidR="001810BC" w:rsidRPr="0027481D" w:rsidRDefault="001810BC" w:rsidP="001810BC">
      <w:pPr>
        <w:pStyle w:val="BodyText"/>
        <w:rPr>
          <w:lang w:val="en-US"/>
        </w:rPr>
      </w:pPr>
      <w:r w:rsidRPr="0027481D">
        <w:rPr>
          <w:lang w:val="en-US"/>
        </w:rPr>
        <w:t xml:space="preserve">For the uplink, the TS Utilization without BCCH </w:t>
      </w:r>
      <w:r w:rsidR="005D59E5" w:rsidRPr="0027481D">
        <w:rPr>
          <w:lang w:val="en-US"/>
        </w:rPr>
        <w:t xml:space="preserve">Power Saving </w:t>
      </w:r>
      <w:r w:rsidRPr="0027481D">
        <w:rPr>
          <w:lang w:val="en-US"/>
        </w:rPr>
        <w:t xml:space="preserve">increases from ~0.49 to ~0.52 when the reuse is changed from 12 to 9. This is an increase of ~6% while the frequency reuse increase is 25%. </w:t>
      </w:r>
    </w:p>
    <w:p w:rsidR="001810BC" w:rsidRPr="0027481D" w:rsidRDefault="001810BC" w:rsidP="001810BC">
      <w:pPr>
        <w:pStyle w:val="BodyText"/>
        <w:rPr>
          <w:lang w:val="en-US"/>
        </w:rPr>
      </w:pPr>
      <w:r w:rsidRPr="0027481D">
        <w:rPr>
          <w:lang w:val="en-US"/>
        </w:rPr>
        <w:t xml:space="preserve">If BCCH Power </w:t>
      </w:r>
      <w:r w:rsidR="005D59E5" w:rsidRPr="0027481D">
        <w:rPr>
          <w:lang w:val="en-US"/>
        </w:rPr>
        <w:t xml:space="preserve">Saving </w:t>
      </w:r>
      <w:r w:rsidRPr="0027481D">
        <w:rPr>
          <w:lang w:val="en-US"/>
        </w:rPr>
        <w:t xml:space="preserve">is activated, the TS utilization is reduced to ~0.47 TS for both 12-reuse and 9-reuse. </w:t>
      </w:r>
    </w:p>
    <w:p w:rsidR="00AC70E3" w:rsidRPr="0027481D" w:rsidRDefault="00AC70E3" w:rsidP="00403AA1">
      <w:pPr>
        <w:pStyle w:val="Caption"/>
        <w:keepNext/>
        <w:rPr>
          <w:lang w:val="en-US"/>
        </w:rPr>
      </w:pPr>
      <w:bookmarkStart w:id="11" w:name="_Ref435561203"/>
      <w:proofErr w:type="gramStart"/>
      <w:r w:rsidRPr="0027481D">
        <w:rPr>
          <w:lang w:val="en-US"/>
        </w:rPr>
        <w:lastRenderedPageBreak/>
        <w:t xml:space="preserve">Table </w:t>
      </w:r>
      <w:proofErr w:type="gramEnd"/>
      <w:r>
        <w:fldChar w:fldCharType="begin"/>
      </w:r>
      <w:r w:rsidRPr="0027481D">
        <w:rPr>
          <w:lang w:val="en-US"/>
        </w:rPr>
        <w:instrText xml:space="preserve"> SEQ Table \* ARABIC </w:instrText>
      </w:r>
      <w:r>
        <w:fldChar w:fldCharType="separate"/>
      </w:r>
      <w:r w:rsidRPr="0027481D">
        <w:rPr>
          <w:noProof/>
          <w:lang w:val="en-US"/>
        </w:rPr>
        <w:t>4</w:t>
      </w:r>
      <w:r>
        <w:fldChar w:fldCharType="end"/>
      </w:r>
      <w:bookmarkEnd w:id="11"/>
      <w:proofErr w:type="gramStart"/>
      <w:r w:rsidR="00E22550" w:rsidRPr="0027481D">
        <w:rPr>
          <w:lang w:val="en-US"/>
        </w:rPr>
        <w:t>.</w:t>
      </w:r>
      <w:proofErr w:type="gramEnd"/>
      <w:r w:rsidRPr="0027481D">
        <w:rPr>
          <w:lang w:val="en-US"/>
        </w:rPr>
        <w:t xml:space="preserve"> TS Utilization for the uplink  </w:t>
      </w:r>
    </w:p>
    <w:tbl>
      <w:tblPr>
        <w:tblStyle w:val="TableGrid"/>
        <w:tblW w:w="0" w:type="auto"/>
        <w:jc w:val="center"/>
        <w:tblLook w:val="04A0" w:firstRow="1" w:lastRow="0" w:firstColumn="1" w:lastColumn="0" w:noHBand="0" w:noVBand="1"/>
      </w:tblPr>
      <w:tblGrid>
        <w:gridCol w:w="1023"/>
        <w:gridCol w:w="1779"/>
        <w:gridCol w:w="1987"/>
      </w:tblGrid>
      <w:tr w:rsidR="00AC70E3" w:rsidTr="00F574A1">
        <w:trPr>
          <w:jc w:val="center"/>
        </w:trPr>
        <w:tc>
          <w:tcPr>
            <w:tcW w:w="1023" w:type="dxa"/>
            <w:shd w:val="clear" w:color="auto" w:fill="DBE5F1" w:themeFill="accent1" w:themeFillTint="33"/>
          </w:tcPr>
          <w:p w:rsidR="00AC70E3" w:rsidRPr="00876467" w:rsidRDefault="00AC70E3" w:rsidP="00E84AA0">
            <w:pPr>
              <w:pStyle w:val="TableStyle"/>
              <w:keepNext/>
              <w:jc w:val="center"/>
              <w:rPr>
                <w:rFonts w:asciiTheme="minorHAnsi" w:hAnsiTheme="minorHAnsi"/>
              </w:rPr>
            </w:pPr>
            <w:r w:rsidRPr="00876467">
              <w:rPr>
                <w:rFonts w:asciiTheme="minorHAnsi" w:hAnsiTheme="minorHAnsi"/>
              </w:rPr>
              <w:t xml:space="preserve">BCCH </w:t>
            </w:r>
            <w:r w:rsidRPr="00876467">
              <w:rPr>
                <w:rFonts w:asciiTheme="minorHAnsi" w:hAnsiTheme="minorHAnsi"/>
              </w:rPr>
              <w:br/>
              <w:t>Re-use</w:t>
            </w:r>
          </w:p>
        </w:tc>
        <w:tc>
          <w:tcPr>
            <w:tcW w:w="1779" w:type="dxa"/>
            <w:shd w:val="clear" w:color="auto" w:fill="DBE5F1" w:themeFill="accent1" w:themeFillTint="33"/>
          </w:tcPr>
          <w:p w:rsidR="00AC70E3" w:rsidRPr="00876467" w:rsidRDefault="00AC70E3" w:rsidP="00403AA1">
            <w:pPr>
              <w:pStyle w:val="BodyText"/>
              <w:keepNext/>
              <w:jc w:val="center"/>
            </w:pPr>
            <w:r w:rsidRPr="00876467">
              <w:t xml:space="preserve">BCCH </w:t>
            </w:r>
            <w:r w:rsidRPr="00876467">
              <w:br/>
              <w:t>Power Saving [dB]</w:t>
            </w:r>
          </w:p>
        </w:tc>
        <w:tc>
          <w:tcPr>
            <w:tcW w:w="1987" w:type="dxa"/>
            <w:shd w:val="clear" w:color="auto" w:fill="F2DBDB" w:themeFill="accent2" w:themeFillTint="33"/>
          </w:tcPr>
          <w:p w:rsidR="00AC70E3" w:rsidRPr="00876467" w:rsidRDefault="00AC70E3" w:rsidP="00403AA1">
            <w:pPr>
              <w:pStyle w:val="BodyText"/>
              <w:keepNext/>
              <w:jc w:val="center"/>
            </w:pPr>
            <w:r>
              <w:t>TS usage [#TS]</w:t>
            </w:r>
          </w:p>
        </w:tc>
      </w:tr>
      <w:tr w:rsidR="00AC70E3" w:rsidTr="00F574A1">
        <w:trPr>
          <w:jc w:val="center"/>
        </w:trPr>
        <w:tc>
          <w:tcPr>
            <w:tcW w:w="1023" w:type="dxa"/>
          </w:tcPr>
          <w:p w:rsidR="00AC70E3" w:rsidRPr="00876467" w:rsidRDefault="00AC70E3" w:rsidP="00403AA1">
            <w:pPr>
              <w:pStyle w:val="BodyText"/>
              <w:keepNext/>
              <w:jc w:val="center"/>
            </w:pPr>
            <w:r w:rsidRPr="00876467">
              <w:t>12</w:t>
            </w:r>
          </w:p>
        </w:tc>
        <w:tc>
          <w:tcPr>
            <w:tcW w:w="1779" w:type="dxa"/>
          </w:tcPr>
          <w:p w:rsidR="00AC70E3" w:rsidRPr="00876467" w:rsidRDefault="00AC70E3" w:rsidP="00403AA1">
            <w:pPr>
              <w:pStyle w:val="BodyText"/>
              <w:keepNext/>
              <w:jc w:val="center"/>
            </w:pPr>
            <w:r w:rsidRPr="00876467">
              <w:t>0 dB</w:t>
            </w:r>
          </w:p>
        </w:tc>
        <w:tc>
          <w:tcPr>
            <w:tcW w:w="1987" w:type="dxa"/>
          </w:tcPr>
          <w:p w:rsidR="00AC70E3" w:rsidRPr="00876467" w:rsidRDefault="00E84AA0" w:rsidP="00403AA1">
            <w:pPr>
              <w:pStyle w:val="BodyText"/>
              <w:keepNext/>
              <w:jc w:val="center"/>
            </w:pPr>
            <w:r>
              <w:t>0.49</w:t>
            </w:r>
          </w:p>
        </w:tc>
      </w:tr>
      <w:tr w:rsidR="00AC70E3" w:rsidTr="00F574A1">
        <w:trPr>
          <w:jc w:val="center"/>
        </w:trPr>
        <w:tc>
          <w:tcPr>
            <w:tcW w:w="1023" w:type="dxa"/>
          </w:tcPr>
          <w:p w:rsidR="00AC70E3" w:rsidRPr="00876467" w:rsidRDefault="00AC70E3" w:rsidP="00403AA1">
            <w:pPr>
              <w:pStyle w:val="BodyText"/>
              <w:keepNext/>
              <w:jc w:val="center"/>
            </w:pPr>
            <w:r w:rsidRPr="00876467">
              <w:t>12</w:t>
            </w:r>
          </w:p>
        </w:tc>
        <w:tc>
          <w:tcPr>
            <w:tcW w:w="1779" w:type="dxa"/>
          </w:tcPr>
          <w:p w:rsidR="00AC70E3" w:rsidRPr="00876467" w:rsidRDefault="00AC70E3" w:rsidP="00403AA1">
            <w:pPr>
              <w:pStyle w:val="BodyText"/>
              <w:keepNext/>
              <w:jc w:val="center"/>
            </w:pPr>
            <w:r w:rsidRPr="00876467">
              <w:t>6 dB</w:t>
            </w:r>
          </w:p>
        </w:tc>
        <w:tc>
          <w:tcPr>
            <w:tcW w:w="1987" w:type="dxa"/>
          </w:tcPr>
          <w:p w:rsidR="00AC70E3" w:rsidRPr="00876467" w:rsidRDefault="00E84AA0" w:rsidP="00403AA1">
            <w:pPr>
              <w:pStyle w:val="BodyText"/>
              <w:keepNext/>
              <w:jc w:val="center"/>
            </w:pPr>
            <w:r>
              <w:t>0.47</w:t>
            </w:r>
          </w:p>
        </w:tc>
      </w:tr>
      <w:tr w:rsidR="00AC70E3" w:rsidTr="00F574A1">
        <w:trPr>
          <w:jc w:val="center"/>
        </w:trPr>
        <w:tc>
          <w:tcPr>
            <w:tcW w:w="1023" w:type="dxa"/>
          </w:tcPr>
          <w:p w:rsidR="00AC70E3" w:rsidRPr="00876467" w:rsidRDefault="00AC70E3" w:rsidP="00403AA1">
            <w:pPr>
              <w:pStyle w:val="BodyText"/>
              <w:keepNext/>
              <w:jc w:val="center"/>
            </w:pPr>
            <w:r w:rsidRPr="00876467">
              <w:t>9</w:t>
            </w:r>
          </w:p>
        </w:tc>
        <w:tc>
          <w:tcPr>
            <w:tcW w:w="1779" w:type="dxa"/>
          </w:tcPr>
          <w:p w:rsidR="00AC70E3" w:rsidRPr="00876467" w:rsidRDefault="00AC70E3" w:rsidP="00403AA1">
            <w:pPr>
              <w:pStyle w:val="BodyText"/>
              <w:keepNext/>
              <w:jc w:val="center"/>
            </w:pPr>
            <w:r w:rsidRPr="00876467">
              <w:t>0 dB</w:t>
            </w:r>
          </w:p>
        </w:tc>
        <w:tc>
          <w:tcPr>
            <w:tcW w:w="1987" w:type="dxa"/>
          </w:tcPr>
          <w:p w:rsidR="00AC70E3" w:rsidRPr="00876467" w:rsidRDefault="00E84AA0" w:rsidP="00403AA1">
            <w:pPr>
              <w:pStyle w:val="BodyText"/>
              <w:keepNext/>
              <w:jc w:val="center"/>
            </w:pPr>
            <w:r>
              <w:t>0.52</w:t>
            </w:r>
          </w:p>
        </w:tc>
      </w:tr>
      <w:tr w:rsidR="00AC70E3" w:rsidTr="00F574A1">
        <w:trPr>
          <w:jc w:val="center"/>
        </w:trPr>
        <w:tc>
          <w:tcPr>
            <w:tcW w:w="1023" w:type="dxa"/>
          </w:tcPr>
          <w:p w:rsidR="00AC70E3" w:rsidRPr="00876467" w:rsidRDefault="00AC70E3" w:rsidP="00F574A1">
            <w:pPr>
              <w:pStyle w:val="BodyText"/>
              <w:jc w:val="center"/>
            </w:pPr>
            <w:r w:rsidRPr="00876467">
              <w:t>9</w:t>
            </w:r>
          </w:p>
        </w:tc>
        <w:tc>
          <w:tcPr>
            <w:tcW w:w="1779" w:type="dxa"/>
          </w:tcPr>
          <w:p w:rsidR="00AC70E3" w:rsidRPr="00876467" w:rsidRDefault="00AC70E3" w:rsidP="00F574A1">
            <w:pPr>
              <w:pStyle w:val="BodyText"/>
              <w:jc w:val="center"/>
            </w:pPr>
            <w:r w:rsidRPr="00876467">
              <w:t>6 dB</w:t>
            </w:r>
          </w:p>
        </w:tc>
        <w:tc>
          <w:tcPr>
            <w:tcW w:w="1987" w:type="dxa"/>
          </w:tcPr>
          <w:p w:rsidR="00AC70E3" w:rsidRPr="00876467" w:rsidRDefault="00E84AA0" w:rsidP="00F574A1">
            <w:pPr>
              <w:pStyle w:val="BodyText"/>
              <w:jc w:val="center"/>
            </w:pPr>
            <w:r>
              <w:t>0.47</w:t>
            </w:r>
          </w:p>
        </w:tc>
      </w:tr>
    </w:tbl>
    <w:p w:rsidR="00E22550" w:rsidRDefault="00E22550" w:rsidP="00403AA1">
      <w:pPr>
        <w:pStyle w:val="BodyText"/>
        <w:rPr>
          <w:lang w:eastAsia="sv-SE"/>
        </w:rPr>
      </w:pPr>
    </w:p>
    <w:p w:rsidR="00E22550" w:rsidRPr="005832E8" w:rsidRDefault="00E22550" w:rsidP="001853AA">
      <w:pPr>
        <w:pStyle w:val="Heading3"/>
      </w:pPr>
      <w:r w:rsidRPr="00E22550">
        <w:tab/>
      </w:r>
      <w:bookmarkStart w:id="12" w:name="_Ref435548210"/>
      <w:r w:rsidRPr="00E22550">
        <w:t xml:space="preserve">Latency of </w:t>
      </w:r>
      <w:r w:rsidR="001853AA" w:rsidRPr="001853AA">
        <w:t>MAR periodic reports</w:t>
      </w:r>
      <w:bookmarkEnd w:id="12"/>
    </w:p>
    <w:p w:rsidR="00E22550" w:rsidRPr="0027481D" w:rsidRDefault="001853AA" w:rsidP="00E22550">
      <w:pPr>
        <w:pStyle w:val="BodyText"/>
        <w:rPr>
          <w:lang w:val="en-US" w:eastAsia="sv-SE"/>
        </w:rPr>
      </w:pPr>
      <w:r w:rsidRPr="0027481D">
        <w:rPr>
          <w:lang w:val="en-US" w:eastAsia="sv-SE"/>
        </w:rPr>
        <w:t xml:space="preserve">In the absence of valid </w:t>
      </w:r>
      <w:r w:rsidR="0018708E">
        <w:rPr>
          <w:lang w:val="en-US" w:eastAsia="sv-SE"/>
        </w:rPr>
        <w:t>r</w:t>
      </w:r>
      <w:r w:rsidRPr="0027481D">
        <w:rPr>
          <w:lang w:val="en-US" w:eastAsia="sv-SE"/>
        </w:rPr>
        <w:t xml:space="preserve">andom </w:t>
      </w:r>
      <w:r w:rsidR="0018708E">
        <w:rPr>
          <w:lang w:val="en-US" w:eastAsia="sv-SE"/>
        </w:rPr>
        <w:t>a</w:t>
      </w:r>
      <w:r w:rsidRPr="0027481D">
        <w:rPr>
          <w:lang w:val="en-US" w:eastAsia="sv-SE"/>
        </w:rPr>
        <w:t xml:space="preserve">ccess delay measurements, the </w:t>
      </w:r>
      <w:r w:rsidR="0018708E">
        <w:rPr>
          <w:lang w:val="en-US" w:eastAsia="sv-SE"/>
        </w:rPr>
        <w:t>l</w:t>
      </w:r>
      <w:r w:rsidRPr="0027481D">
        <w:rPr>
          <w:lang w:val="en-US" w:eastAsia="sv-SE"/>
        </w:rPr>
        <w:t>atency of MAR periodic reports i</w:t>
      </w:r>
      <w:r w:rsidR="0018708E">
        <w:rPr>
          <w:lang w:val="en-US" w:eastAsia="sv-SE"/>
        </w:rPr>
        <w:t>s here only represented by the l</w:t>
      </w:r>
      <w:r w:rsidRPr="0027481D">
        <w:rPr>
          <w:lang w:val="en-US" w:eastAsia="sv-SE"/>
        </w:rPr>
        <w:t xml:space="preserve">atency of </w:t>
      </w:r>
      <w:r w:rsidR="0018708E">
        <w:rPr>
          <w:lang w:val="en-US" w:eastAsia="sv-SE"/>
        </w:rPr>
        <w:t>the data transfer</w:t>
      </w:r>
      <w:r w:rsidRPr="0027481D">
        <w:rPr>
          <w:lang w:val="en-US" w:eastAsia="sv-SE"/>
        </w:rPr>
        <w:t xml:space="preserve">. </w:t>
      </w:r>
      <w:r w:rsidR="00CE4228" w:rsidRPr="0027481D">
        <w:rPr>
          <w:lang w:val="en-US" w:eastAsia="sv-SE"/>
        </w:rPr>
        <w:t xml:space="preserve">A few users will experience an increased delay </w:t>
      </w:r>
      <w:r w:rsidR="00E22550" w:rsidRPr="0027481D">
        <w:rPr>
          <w:lang w:val="en-US" w:eastAsia="sv-SE"/>
        </w:rPr>
        <w:t>as seen in</w:t>
      </w:r>
      <w:r w:rsidR="00CE4228" w:rsidRPr="0027481D">
        <w:rPr>
          <w:lang w:val="en-US" w:eastAsia="sv-SE"/>
        </w:rPr>
        <w:t xml:space="preserve"> </w:t>
      </w:r>
      <w:r w:rsidR="00CE4228">
        <w:rPr>
          <w:lang w:eastAsia="sv-SE"/>
        </w:rPr>
        <w:fldChar w:fldCharType="begin"/>
      </w:r>
      <w:r w:rsidR="00CE4228" w:rsidRPr="0027481D">
        <w:rPr>
          <w:lang w:val="en-US" w:eastAsia="sv-SE"/>
        </w:rPr>
        <w:instrText xml:space="preserve"> REF _Ref435562049 \h </w:instrText>
      </w:r>
      <w:r w:rsidR="00CE4228">
        <w:rPr>
          <w:lang w:eastAsia="sv-SE"/>
        </w:rPr>
      </w:r>
      <w:r w:rsidR="00CE4228">
        <w:rPr>
          <w:lang w:eastAsia="sv-SE"/>
        </w:rPr>
        <w:fldChar w:fldCharType="separate"/>
      </w:r>
      <w:r w:rsidR="00345F72" w:rsidRPr="0027481D">
        <w:rPr>
          <w:lang w:val="en-US"/>
        </w:rPr>
        <w:t xml:space="preserve">Figure </w:t>
      </w:r>
      <w:r w:rsidR="00345F72" w:rsidRPr="0027481D">
        <w:rPr>
          <w:noProof/>
          <w:lang w:val="en-US"/>
        </w:rPr>
        <w:t>1</w:t>
      </w:r>
      <w:r w:rsidR="00CE4228">
        <w:rPr>
          <w:lang w:eastAsia="sv-SE"/>
        </w:rPr>
        <w:fldChar w:fldCharType="end"/>
      </w:r>
      <w:r w:rsidR="00E22550" w:rsidRPr="0027481D">
        <w:rPr>
          <w:lang w:val="en-US" w:eastAsia="sv-SE"/>
        </w:rPr>
        <w:t xml:space="preserve">. </w:t>
      </w:r>
      <w:r w:rsidRPr="0027481D">
        <w:rPr>
          <w:lang w:val="en-US" w:eastAsia="sv-SE"/>
        </w:rPr>
        <w:t>The</w:t>
      </w:r>
      <w:r w:rsidR="00E22550" w:rsidRPr="0027481D">
        <w:rPr>
          <w:lang w:val="en-US" w:eastAsia="sv-SE"/>
        </w:rPr>
        <w:t xml:space="preserve"> delay is positively impacted by the use of BCCH P</w:t>
      </w:r>
      <w:r w:rsidR="0018708E">
        <w:rPr>
          <w:lang w:val="en-US" w:eastAsia="sv-SE"/>
        </w:rPr>
        <w:t xml:space="preserve">ower </w:t>
      </w:r>
      <w:r w:rsidR="00E22550" w:rsidRPr="0027481D">
        <w:rPr>
          <w:lang w:val="en-US" w:eastAsia="sv-SE"/>
        </w:rPr>
        <w:t>S</w:t>
      </w:r>
      <w:r w:rsidR="0018708E">
        <w:rPr>
          <w:lang w:val="en-US" w:eastAsia="sv-SE"/>
        </w:rPr>
        <w:t>aving</w:t>
      </w:r>
      <w:r w:rsidR="00E22550" w:rsidRPr="0027481D">
        <w:rPr>
          <w:lang w:val="en-US" w:eastAsia="sv-SE"/>
        </w:rPr>
        <w:t>.</w:t>
      </w:r>
    </w:p>
    <w:p w:rsidR="00CE4228" w:rsidRDefault="00E22550" w:rsidP="00403AA1">
      <w:pPr>
        <w:pStyle w:val="BodyText"/>
        <w:keepNext/>
      </w:pPr>
      <w:r>
        <w:rPr>
          <w:noProof/>
          <w:lang w:eastAsia="sv-SE"/>
        </w:rPr>
        <w:drawing>
          <wp:inline distT="0" distB="0" distL="0" distR="0" wp14:anchorId="68013134" wp14:editId="10C98EF4">
            <wp:extent cx="5250180" cy="3497084"/>
            <wp:effectExtent l="0" t="0" r="762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8_delayNwCommandAllDlBins_stDev0_12&amp;9_re-use_BcchPowerSaving.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084"/>
                    </a:xfrm>
                    <a:prstGeom prst="rect">
                      <a:avLst/>
                    </a:prstGeom>
                  </pic:spPr>
                </pic:pic>
              </a:graphicData>
            </a:graphic>
          </wp:inline>
        </w:drawing>
      </w:r>
    </w:p>
    <w:p w:rsidR="00E22550" w:rsidRDefault="00CE4228" w:rsidP="00403AA1">
      <w:pPr>
        <w:pStyle w:val="Caption"/>
        <w:rPr>
          <w:lang w:eastAsia="sv-SE"/>
        </w:rPr>
      </w:pPr>
      <w:bookmarkStart w:id="13" w:name="_Ref435562049"/>
      <w:r>
        <w:t xml:space="preserve">Figure </w:t>
      </w:r>
      <w:r w:rsidR="00D749B6">
        <w:fldChar w:fldCharType="begin"/>
      </w:r>
      <w:r w:rsidR="00D749B6">
        <w:instrText xml:space="preserve"> SEQ Figure \* ARABIC </w:instrText>
      </w:r>
      <w:r w:rsidR="00D749B6">
        <w:fldChar w:fldCharType="separate"/>
      </w:r>
      <w:r w:rsidR="001853AA">
        <w:rPr>
          <w:noProof/>
        </w:rPr>
        <w:t>1</w:t>
      </w:r>
      <w:r w:rsidR="00D749B6">
        <w:rPr>
          <w:noProof/>
        </w:rPr>
        <w:fldChar w:fldCharType="end"/>
      </w:r>
      <w:bookmarkEnd w:id="13"/>
      <w:r>
        <w:t xml:space="preserve">: </w:t>
      </w:r>
      <w:r w:rsidR="005F16FB">
        <w:rPr>
          <w:noProof/>
        </w:rPr>
        <w:t>Uplink Transmission</w:t>
      </w:r>
      <w:r>
        <w:rPr>
          <w:noProof/>
        </w:rPr>
        <w:t xml:space="preserve"> Delay</w:t>
      </w:r>
    </w:p>
    <w:p w:rsidR="000C40A3" w:rsidRPr="005832E8" w:rsidRDefault="000C40A3" w:rsidP="000C40A3">
      <w:pPr>
        <w:pStyle w:val="Heading3"/>
      </w:pPr>
      <w:r w:rsidRPr="00E22550">
        <w:tab/>
      </w:r>
      <w:bookmarkStart w:id="14" w:name="_Ref435548220"/>
      <w:r w:rsidRPr="00E22550">
        <w:t>Latency of D</w:t>
      </w:r>
      <w:r>
        <w:t>ownlink</w:t>
      </w:r>
      <w:r w:rsidRPr="00E22550">
        <w:t xml:space="preserve"> Application Ack</w:t>
      </w:r>
      <w:bookmarkEnd w:id="14"/>
    </w:p>
    <w:p w:rsidR="000C40A3" w:rsidRPr="0027481D" w:rsidRDefault="000C40A3" w:rsidP="000C40A3">
      <w:pPr>
        <w:pStyle w:val="BodyText"/>
        <w:rPr>
          <w:lang w:val="en-US" w:eastAsia="sv-SE"/>
        </w:rPr>
      </w:pPr>
      <w:r w:rsidRPr="0027481D">
        <w:rPr>
          <w:lang w:val="en-US" w:eastAsia="sv-SE"/>
        </w:rPr>
        <w:t xml:space="preserve">A few users will experience an increased delay as seen in </w:t>
      </w:r>
      <w:r>
        <w:rPr>
          <w:lang w:eastAsia="sv-SE"/>
        </w:rPr>
        <w:fldChar w:fldCharType="begin"/>
      </w:r>
      <w:r w:rsidRPr="0027481D">
        <w:rPr>
          <w:lang w:val="en-US" w:eastAsia="sv-SE"/>
        </w:rPr>
        <w:instrText xml:space="preserve"> REF _Ref435561792 \h </w:instrText>
      </w:r>
      <w:r>
        <w:rPr>
          <w:lang w:eastAsia="sv-SE"/>
        </w:rPr>
      </w:r>
      <w:r>
        <w:rPr>
          <w:lang w:eastAsia="sv-SE"/>
        </w:rPr>
        <w:fldChar w:fldCharType="separate"/>
      </w:r>
      <w:r w:rsidR="00345F72" w:rsidRPr="0027481D">
        <w:rPr>
          <w:lang w:val="en-US"/>
        </w:rPr>
        <w:t xml:space="preserve">Figure </w:t>
      </w:r>
      <w:r w:rsidR="00345F72" w:rsidRPr="0027481D">
        <w:rPr>
          <w:noProof/>
          <w:lang w:val="en-US"/>
        </w:rPr>
        <w:t>2</w:t>
      </w:r>
      <w:r>
        <w:rPr>
          <w:lang w:eastAsia="sv-SE"/>
        </w:rPr>
        <w:fldChar w:fldCharType="end"/>
      </w:r>
      <w:r w:rsidRPr="0027481D">
        <w:rPr>
          <w:lang w:val="en-US" w:eastAsia="sv-SE"/>
        </w:rPr>
        <w:t>. However, also in this case, the delay is positively impacted by the use of BCCH PS.</w:t>
      </w:r>
    </w:p>
    <w:p w:rsidR="000C40A3" w:rsidRDefault="000C40A3" w:rsidP="000C40A3">
      <w:pPr>
        <w:pStyle w:val="BodyText"/>
        <w:keepNext/>
      </w:pPr>
      <w:r>
        <w:rPr>
          <w:noProof/>
          <w:lang w:eastAsia="sv-SE"/>
        </w:rPr>
        <w:lastRenderedPageBreak/>
        <w:drawing>
          <wp:inline distT="0" distB="0" distL="0" distR="0" wp14:anchorId="5D6AD049" wp14:editId="65C55A22">
            <wp:extent cx="5250180" cy="3497084"/>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8_delayAppAckAllDlBins_stDev0_12&amp;9_re-use_BcchPowerSaving.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084"/>
                    </a:xfrm>
                    <a:prstGeom prst="rect">
                      <a:avLst/>
                    </a:prstGeom>
                  </pic:spPr>
                </pic:pic>
              </a:graphicData>
            </a:graphic>
          </wp:inline>
        </w:drawing>
      </w:r>
    </w:p>
    <w:p w:rsidR="000C40A3" w:rsidRPr="00403AA1" w:rsidRDefault="000C40A3" w:rsidP="009E7BA3">
      <w:pPr>
        <w:pStyle w:val="Caption"/>
        <w:rPr>
          <w:lang w:eastAsia="sv-SE"/>
        </w:rPr>
      </w:pPr>
      <w:bookmarkStart w:id="15" w:name="_Ref435561792"/>
      <w:r w:rsidRPr="00403AA1">
        <w:t xml:space="preserve">Figure </w:t>
      </w:r>
      <w:r>
        <w:fldChar w:fldCharType="begin"/>
      </w:r>
      <w:r w:rsidRPr="00403AA1">
        <w:instrText xml:space="preserve"> SEQ Figure \* ARABIC </w:instrText>
      </w:r>
      <w:r>
        <w:fldChar w:fldCharType="separate"/>
      </w:r>
      <w:r w:rsidR="001853AA" w:rsidRPr="00403AA1">
        <w:rPr>
          <w:noProof/>
        </w:rPr>
        <w:t>2</w:t>
      </w:r>
      <w:r>
        <w:fldChar w:fldCharType="end"/>
      </w:r>
      <w:bookmarkEnd w:id="15"/>
      <w:r w:rsidRPr="00403AA1">
        <w:t>: Downlink Application Ack Delay</w:t>
      </w:r>
    </w:p>
    <w:p w:rsidR="001810BC" w:rsidRDefault="001810BC" w:rsidP="001810BC">
      <w:pPr>
        <w:pStyle w:val="Heading3"/>
      </w:pPr>
      <w:bookmarkStart w:id="16" w:name="_Ref435548257"/>
      <w:r>
        <w:t>Failed Attempts</w:t>
      </w:r>
      <w:bookmarkEnd w:id="16"/>
    </w:p>
    <w:p w:rsidR="001810BC" w:rsidRPr="0027481D" w:rsidRDefault="00CD0435" w:rsidP="001810BC">
      <w:pPr>
        <w:pStyle w:val="BodyText"/>
        <w:rPr>
          <w:lang w:val="en-US"/>
        </w:rPr>
      </w:pPr>
      <w:r w:rsidRPr="0027481D">
        <w:rPr>
          <w:lang w:val="en-US"/>
        </w:rPr>
        <w:t>At the traffic load 6.8 users per cell and second, the percentage of failed attempts (i.e., the report did not get delivered within 20 seconds) is found to be 0</w:t>
      </w:r>
      <w:r w:rsidR="00262933" w:rsidRPr="0027481D">
        <w:rPr>
          <w:lang w:val="en-US"/>
        </w:rPr>
        <w:t>.00</w:t>
      </w:r>
      <w:r w:rsidRPr="0027481D">
        <w:rPr>
          <w:lang w:val="en-US"/>
        </w:rPr>
        <w:t xml:space="preserve"> % in all simulated scenarios.</w:t>
      </w:r>
    </w:p>
    <w:p w:rsidR="001810BC" w:rsidRDefault="00350B7A" w:rsidP="001810BC">
      <w:pPr>
        <w:pStyle w:val="Heading3"/>
      </w:pPr>
      <w:bookmarkStart w:id="17" w:name="_Ref435548269"/>
      <w:r>
        <w:t>Capacity</w:t>
      </w:r>
      <w:bookmarkStart w:id="18" w:name="_GoBack"/>
      <w:bookmarkEnd w:id="17"/>
      <w:bookmarkEnd w:id="18"/>
    </w:p>
    <w:p w:rsidR="00712C8F" w:rsidRPr="0027481D" w:rsidRDefault="00262933" w:rsidP="001810BC">
      <w:pPr>
        <w:pStyle w:val="BodyText"/>
        <w:rPr>
          <w:lang w:val="en-US"/>
        </w:rPr>
      </w:pPr>
      <w:r w:rsidRPr="0027481D">
        <w:rPr>
          <w:lang w:val="en-US"/>
        </w:rPr>
        <w:t>In the TR [2] capacity is defined as “spectral efficiency in number of reports/200 kHz/hour</w:t>
      </w:r>
      <w:r w:rsidR="00030C46" w:rsidRPr="0027481D">
        <w:rPr>
          <w:lang w:val="en-US"/>
        </w:rPr>
        <w:t>”</w:t>
      </w:r>
      <w:r w:rsidRPr="0027481D">
        <w:rPr>
          <w:lang w:val="en-US"/>
        </w:rPr>
        <w:t xml:space="preserve">. This definition is made with a standalone </w:t>
      </w:r>
      <w:proofErr w:type="spellStart"/>
      <w:r w:rsidRPr="0027481D">
        <w:rPr>
          <w:lang w:val="en-US"/>
        </w:rPr>
        <w:t>CIoT</w:t>
      </w:r>
      <w:proofErr w:type="spellEnd"/>
      <w:r w:rsidRPr="0027481D">
        <w:rPr>
          <w:lang w:val="en-US"/>
        </w:rPr>
        <w:t xml:space="preserve"> system in mind. </w:t>
      </w:r>
      <w:r w:rsidR="0077248B" w:rsidRPr="0027481D">
        <w:rPr>
          <w:lang w:val="en-US"/>
        </w:rPr>
        <w:t xml:space="preserve">Since the system </w:t>
      </w:r>
      <w:r w:rsidR="00952BED" w:rsidRPr="0027481D">
        <w:rPr>
          <w:lang w:val="en-US"/>
        </w:rPr>
        <w:t xml:space="preserve">in </w:t>
      </w:r>
      <w:r w:rsidR="0077248B" w:rsidRPr="0027481D">
        <w:rPr>
          <w:lang w:val="en-US"/>
        </w:rPr>
        <w:t>this evaluation serves only one traffic type</w:t>
      </w:r>
      <w:r w:rsidR="00712C8F" w:rsidRPr="0027481D">
        <w:rPr>
          <w:lang w:val="en-US"/>
        </w:rPr>
        <w:t xml:space="preserve"> (MTC traffic)</w:t>
      </w:r>
      <w:r w:rsidR="0077248B" w:rsidRPr="0027481D">
        <w:rPr>
          <w:lang w:val="en-US"/>
        </w:rPr>
        <w:t xml:space="preserve">, the </w:t>
      </w:r>
      <w:r w:rsidR="00712C8F" w:rsidRPr="0027481D">
        <w:rPr>
          <w:lang w:val="en-US"/>
        </w:rPr>
        <w:t xml:space="preserve">capacity definition is more meaningful in this case than in the previous EC-EGPRS investigations in which mixed services were assumed. Still it should be noted that the measure is not really a capacity measure since it does not reflect the capacity limit of the system but rather at an assumed fixed load. </w:t>
      </w:r>
    </w:p>
    <w:p w:rsidR="00712C8F" w:rsidRPr="0027481D" w:rsidRDefault="00712C8F" w:rsidP="001810BC">
      <w:pPr>
        <w:pStyle w:val="BodyText"/>
        <w:rPr>
          <w:lang w:val="en-US"/>
        </w:rPr>
      </w:pPr>
      <w:r w:rsidRPr="0027481D">
        <w:rPr>
          <w:lang w:val="en-US"/>
        </w:rPr>
        <w:t>Capacity is here calculated as</w:t>
      </w:r>
    </w:p>
    <w:p w:rsidR="00712C8F" w:rsidRPr="0027481D" w:rsidRDefault="00712C8F" w:rsidP="009E7BA3">
      <w:pPr>
        <w:pStyle w:val="BodyText"/>
        <w:jc w:val="center"/>
        <w:rPr>
          <w:lang w:val="en-US"/>
        </w:rPr>
      </w:pPr>
      <w:r w:rsidRPr="0027481D">
        <w:rPr>
          <w:lang w:val="en-US"/>
        </w:rPr>
        <w:t>(#sent reports per sector per hour)*(1 - failed attempts)</w:t>
      </w:r>
      <w:r w:rsidR="00952BED" w:rsidRPr="0027481D">
        <w:rPr>
          <w:lang w:val="en-US"/>
        </w:rPr>
        <w:t>/</w:t>
      </w:r>
      <w:r w:rsidRPr="0027481D">
        <w:rPr>
          <w:lang w:val="en-US"/>
        </w:rPr>
        <w:t>reuse</w:t>
      </w:r>
      <w:r w:rsidR="00952BED" w:rsidRPr="0027481D" w:rsidDel="00952BED">
        <w:rPr>
          <w:lang w:val="en-US"/>
        </w:rPr>
        <w:t xml:space="preserve"> </w:t>
      </w:r>
    </w:p>
    <w:p w:rsidR="00262933" w:rsidRPr="0027481D" w:rsidRDefault="00350B7A" w:rsidP="001810BC">
      <w:pPr>
        <w:pStyle w:val="BodyText"/>
        <w:rPr>
          <w:lang w:val="en-US"/>
        </w:rPr>
      </w:pPr>
      <w:r w:rsidRPr="0027481D">
        <w:rPr>
          <w:lang w:val="en-US"/>
        </w:rPr>
        <w:t xml:space="preserve">The capacity is shown in </w:t>
      </w:r>
      <w:r w:rsidR="00952BED">
        <w:fldChar w:fldCharType="begin"/>
      </w:r>
      <w:r w:rsidR="00952BED" w:rsidRPr="0027481D">
        <w:rPr>
          <w:lang w:val="en-US"/>
        </w:rPr>
        <w:instrText xml:space="preserve"> REF _Ref435547887 \h </w:instrText>
      </w:r>
      <w:r w:rsidR="00952BED">
        <w:fldChar w:fldCharType="separate"/>
      </w:r>
      <w:r w:rsidR="00952BED" w:rsidRPr="0027481D">
        <w:rPr>
          <w:lang w:val="en-US"/>
        </w:rPr>
        <w:t xml:space="preserve">Table </w:t>
      </w:r>
      <w:r w:rsidR="00952BED" w:rsidRPr="0027481D">
        <w:rPr>
          <w:noProof/>
          <w:lang w:val="en-US"/>
        </w:rPr>
        <w:t>5</w:t>
      </w:r>
      <w:r w:rsidR="00952BED">
        <w:fldChar w:fldCharType="end"/>
      </w:r>
      <w:r w:rsidR="00952BED" w:rsidRPr="0027481D">
        <w:rPr>
          <w:lang w:val="en-US"/>
        </w:rPr>
        <w:t xml:space="preserve"> </w:t>
      </w:r>
      <w:r w:rsidRPr="0027481D">
        <w:rPr>
          <w:lang w:val="en-US"/>
        </w:rPr>
        <w:t>for the simulated scenarios.</w:t>
      </w:r>
    </w:p>
    <w:p w:rsidR="00262933" w:rsidRPr="0082321A" w:rsidRDefault="00262933" w:rsidP="00262933">
      <w:pPr>
        <w:pStyle w:val="Caption"/>
        <w:keepNext/>
      </w:pPr>
      <w:bookmarkStart w:id="19" w:name="_Ref435547887"/>
      <w:r w:rsidRPr="00F25DE3">
        <w:lastRenderedPageBreak/>
        <w:t xml:space="preserve">Table </w:t>
      </w:r>
      <w:r>
        <w:fldChar w:fldCharType="begin"/>
      </w:r>
      <w:r w:rsidRPr="00F25DE3">
        <w:instrText xml:space="preserve"> SEQ Table \* ARABIC </w:instrText>
      </w:r>
      <w:r>
        <w:fldChar w:fldCharType="separate"/>
      </w:r>
      <w:r w:rsidR="00AC70E3">
        <w:rPr>
          <w:noProof/>
        </w:rPr>
        <w:t>5</w:t>
      </w:r>
      <w:r>
        <w:fldChar w:fldCharType="end"/>
      </w:r>
      <w:bookmarkEnd w:id="19"/>
      <w:r>
        <w:t>:</w:t>
      </w:r>
      <w:r w:rsidRPr="0082321A">
        <w:t xml:space="preserve"> </w:t>
      </w:r>
      <w:r w:rsidR="00952BED">
        <w:t>Capacity</w:t>
      </w:r>
    </w:p>
    <w:tbl>
      <w:tblPr>
        <w:tblStyle w:val="TableGrid"/>
        <w:tblW w:w="4035" w:type="dxa"/>
        <w:jc w:val="center"/>
        <w:tblInd w:w="-2659" w:type="dxa"/>
        <w:tblLook w:val="04A0" w:firstRow="1" w:lastRow="0" w:firstColumn="1" w:lastColumn="0" w:noHBand="0" w:noVBand="1"/>
      </w:tblPr>
      <w:tblGrid>
        <w:gridCol w:w="801"/>
        <w:gridCol w:w="891"/>
        <w:gridCol w:w="2343"/>
      </w:tblGrid>
      <w:tr w:rsidR="00632766" w:rsidRPr="00CA6F19" w:rsidTr="009E7BA3">
        <w:trPr>
          <w:jc w:val="center"/>
        </w:trPr>
        <w:tc>
          <w:tcPr>
            <w:tcW w:w="1146" w:type="dxa"/>
            <w:shd w:val="clear" w:color="auto" w:fill="DBE5F1" w:themeFill="accent1" w:themeFillTint="33"/>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BCCH</w:t>
            </w:r>
          </w:p>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Re-use</w:t>
            </w:r>
          </w:p>
        </w:tc>
        <w:tc>
          <w:tcPr>
            <w:tcW w:w="1547" w:type="dxa"/>
            <w:shd w:val="clear" w:color="auto" w:fill="DBE5F1" w:themeFill="accent1" w:themeFillTint="33"/>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 xml:space="preserve">BCCH </w:t>
            </w:r>
            <w:r>
              <w:rPr>
                <w:rFonts w:asciiTheme="minorHAnsi" w:hAnsiTheme="minorHAnsi" w:cs="Arial"/>
                <w:szCs w:val="22"/>
              </w:rPr>
              <w:br/>
            </w:r>
            <w:r w:rsidRPr="009E7BA3">
              <w:rPr>
                <w:rFonts w:asciiTheme="minorHAnsi" w:hAnsiTheme="minorHAnsi" w:cs="Arial"/>
                <w:szCs w:val="22"/>
              </w:rPr>
              <w:t>Power Saving</w:t>
            </w:r>
          </w:p>
        </w:tc>
        <w:tc>
          <w:tcPr>
            <w:tcW w:w="1342" w:type="dxa"/>
            <w:shd w:val="clear" w:color="auto" w:fill="F2DBDB" w:themeFill="accent2" w:themeFillTint="33"/>
          </w:tcPr>
          <w:p w:rsidR="00632766"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Capacity</w:t>
            </w:r>
          </w:p>
          <w:p w:rsidR="00952BED" w:rsidRPr="009E7BA3" w:rsidRDefault="00952BED" w:rsidP="00D36696">
            <w:pPr>
              <w:pStyle w:val="TableStyle"/>
              <w:keepNext/>
              <w:jc w:val="center"/>
              <w:rPr>
                <w:rFonts w:asciiTheme="minorHAnsi" w:hAnsiTheme="minorHAnsi" w:cs="Arial"/>
                <w:szCs w:val="22"/>
              </w:rPr>
            </w:pPr>
            <w:r w:rsidRPr="00952BED">
              <w:rPr>
                <w:rFonts w:asciiTheme="minorHAnsi" w:hAnsiTheme="minorHAnsi" w:cs="Arial"/>
                <w:szCs w:val="22"/>
              </w:rPr>
              <w:t>[reports/200kHz</w:t>
            </w:r>
            <w:r w:rsidR="00D36696">
              <w:rPr>
                <w:rFonts w:asciiTheme="minorHAnsi" w:hAnsiTheme="minorHAnsi" w:cs="Arial"/>
                <w:szCs w:val="22"/>
              </w:rPr>
              <w:t>/hour</w:t>
            </w:r>
            <w:r w:rsidRPr="00952BED">
              <w:rPr>
                <w:rFonts w:asciiTheme="minorHAnsi" w:hAnsiTheme="minorHAnsi" w:cs="Arial"/>
                <w:szCs w:val="22"/>
              </w:rPr>
              <w:t>]</w:t>
            </w:r>
          </w:p>
        </w:tc>
      </w:tr>
      <w:tr w:rsidR="00632766" w:rsidRPr="00981B67" w:rsidTr="009E7BA3">
        <w:trPr>
          <w:jc w:val="center"/>
        </w:trPr>
        <w:tc>
          <w:tcPr>
            <w:tcW w:w="1146"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12</w:t>
            </w:r>
          </w:p>
        </w:tc>
        <w:tc>
          <w:tcPr>
            <w:tcW w:w="1547"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0 dB</w:t>
            </w:r>
          </w:p>
        </w:tc>
        <w:tc>
          <w:tcPr>
            <w:tcW w:w="1342"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2048</w:t>
            </w:r>
          </w:p>
        </w:tc>
      </w:tr>
      <w:tr w:rsidR="00632766" w:rsidRPr="00981B67" w:rsidTr="009E7BA3">
        <w:trPr>
          <w:jc w:val="center"/>
        </w:trPr>
        <w:tc>
          <w:tcPr>
            <w:tcW w:w="1146"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12</w:t>
            </w:r>
          </w:p>
        </w:tc>
        <w:tc>
          <w:tcPr>
            <w:tcW w:w="1547"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6 dB</w:t>
            </w:r>
          </w:p>
        </w:tc>
        <w:tc>
          <w:tcPr>
            <w:tcW w:w="1342"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2048</w:t>
            </w:r>
          </w:p>
        </w:tc>
      </w:tr>
      <w:tr w:rsidR="00632766" w:rsidRPr="00981B67" w:rsidTr="009E7BA3">
        <w:trPr>
          <w:jc w:val="center"/>
        </w:trPr>
        <w:tc>
          <w:tcPr>
            <w:tcW w:w="1146"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9</w:t>
            </w:r>
          </w:p>
        </w:tc>
        <w:tc>
          <w:tcPr>
            <w:tcW w:w="1547"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0 dB</w:t>
            </w:r>
          </w:p>
        </w:tc>
        <w:tc>
          <w:tcPr>
            <w:tcW w:w="1342" w:type="dxa"/>
          </w:tcPr>
          <w:p w:rsidR="00632766" w:rsidRPr="009E7BA3" w:rsidRDefault="00632766" w:rsidP="00262933">
            <w:pPr>
              <w:pStyle w:val="TableStyle"/>
              <w:keepNext/>
              <w:jc w:val="center"/>
              <w:rPr>
                <w:rFonts w:asciiTheme="minorHAnsi" w:hAnsiTheme="minorHAnsi" w:cs="Arial"/>
                <w:szCs w:val="22"/>
              </w:rPr>
            </w:pPr>
            <w:r w:rsidRPr="009E7BA3">
              <w:rPr>
                <w:rFonts w:asciiTheme="minorHAnsi" w:hAnsiTheme="minorHAnsi" w:cs="Arial"/>
                <w:szCs w:val="22"/>
              </w:rPr>
              <w:t>2723</w:t>
            </w:r>
          </w:p>
        </w:tc>
      </w:tr>
      <w:tr w:rsidR="00632766" w:rsidRPr="00981B67" w:rsidTr="009E7BA3">
        <w:trPr>
          <w:jc w:val="center"/>
        </w:trPr>
        <w:tc>
          <w:tcPr>
            <w:tcW w:w="1146"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9</w:t>
            </w:r>
          </w:p>
        </w:tc>
        <w:tc>
          <w:tcPr>
            <w:tcW w:w="1547"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6 dB</w:t>
            </w:r>
          </w:p>
        </w:tc>
        <w:tc>
          <w:tcPr>
            <w:tcW w:w="1342" w:type="dxa"/>
          </w:tcPr>
          <w:p w:rsidR="00632766" w:rsidRPr="009E7BA3" w:rsidRDefault="00632766" w:rsidP="00F574A1">
            <w:pPr>
              <w:pStyle w:val="TableStyle"/>
              <w:keepNext/>
              <w:jc w:val="center"/>
              <w:rPr>
                <w:rFonts w:asciiTheme="minorHAnsi" w:hAnsiTheme="minorHAnsi" w:cs="Arial"/>
                <w:szCs w:val="22"/>
              </w:rPr>
            </w:pPr>
            <w:r w:rsidRPr="009E7BA3">
              <w:rPr>
                <w:rFonts w:asciiTheme="minorHAnsi" w:hAnsiTheme="minorHAnsi" w:cs="Arial"/>
                <w:szCs w:val="22"/>
              </w:rPr>
              <w:t>2723</w:t>
            </w:r>
          </w:p>
        </w:tc>
      </w:tr>
    </w:tbl>
    <w:p w:rsidR="00262933" w:rsidRDefault="00262933" w:rsidP="001810BC">
      <w:pPr>
        <w:pStyle w:val="BodyText"/>
      </w:pPr>
    </w:p>
    <w:p w:rsidR="00262933" w:rsidRPr="0027481D" w:rsidRDefault="00350B7A" w:rsidP="001810BC">
      <w:pPr>
        <w:pStyle w:val="BodyText"/>
        <w:rPr>
          <w:lang w:val="en-US"/>
        </w:rPr>
      </w:pPr>
      <w:r w:rsidRPr="0027481D">
        <w:rPr>
          <w:lang w:val="en-US"/>
        </w:rPr>
        <w:t xml:space="preserve">As can be seen from the table, the </w:t>
      </w:r>
      <w:r w:rsidR="009E7BA3" w:rsidRPr="0027481D">
        <w:rPr>
          <w:lang w:val="en-US"/>
        </w:rPr>
        <w:t>9</w:t>
      </w:r>
      <w:r w:rsidRPr="0027481D">
        <w:rPr>
          <w:lang w:val="en-US"/>
        </w:rPr>
        <w:t xml:space="preserve">-reuse scenario has </w:t>
      </w:r>
      <w:r w:rsidR="009E7BA3" w:rsidRPr="0027481D">
        <w:rPr>
          <w:lang w:val="en-US"/>
        </w:rPr>
        <w:t>a 33 % higher capacity</w:t>
      </w:r>
      <w:r w:rsidR="009E7BA3">
        <w:rPr>
          <w:rStyle w:val="FootnoteReference"/>
        </w:rPr>
        <w:footnoteReference w:id="2"/>
      </w:r>
      <w:r w:rsidR="009E7BA3" w:rsidRPr="0027481D">
        <w:rPr>
          <w:lang w:val="en-US"/>
        </w:rPr>
        <w:t xml:space="preserve"> than </w:t>
      </w:r>
      <w:r w:rsidRPr="0027481D">
        <w:rPr>
          <w:lang w:val="en-US"/>
        </w:rPr>
        <w:t xml:space="preserve">the 9-reuse </w:t>
      </w:r>
      <w:r w:rsidR="009E7BA3" w:rsidRPr="0027481D">
        <w:rPr>
          <w:lang w:val="en-US"/>
        </w:rPr>
        <w:t>scenario</w:t>
      </w:r>
      <w:r w:rsidR="00632766" w:rsidRPr="0027481D">
        <w:rPr>
          <w:lang w:val="en-US"/>
        </w:rPr>
        <w:t>, as expected considering the change in re-use factor, and the fact that no reports fails to be delivered</w:t>
      </w:r>
      <w:r w:rsidRPr="0027481D">
        <w:rPr>
          <w:lang w:val="en-US"/>
        </w:rPr>
        <w:t>.</w:t>
      </w:r>
      <w:r w:rsidR="009E7BA3" w:rsidRPr="0027481D">
        <w:rPr>
          <w:lang w:val="en-US"/>
        </w:rPr>
        <w:t xml:space="preserve"> </w:t>
      </w:r>
    </w:p>
    <w:p w:rsidR="001061AA" w:rsidRDefault="00060340" w:rsidP="00060340">
      <w:pPr>
        <w:pStyle w:val="Heading1"/>
      </w:pPr>
      <w:r>
        <w:t>Discussion and c</w:t>
      </w:r>
      <w:r w:rsidR="001061AA">
        <w:t>onclusions</w:t>
      </w:r>
    </w:p>
    <w:p w:rsidR="001810BC" w:rsidRPr="0027481D" w:rsidRDefault="001810BC" w:rsidP="005560B7">
      <w:pPr>
        <w:pStyle w:val="BodyText"/>
        <w:rPr>
          <w:lang w:val="en-US"/>
        </w:rPr>
      </w:pPr>
      <w:r w:rsidRPr="0027481D">
        <w:rPr>
          <w:lang w:val="en-US"/>
        </w:rPr>
        <w:t xml:space="preserve">This paper shows that the uplink seems to be almost unaffected by the 3/9 reuse compared to 4/12. </w:t>
      </w:r>
      <w:r w:rsidR="00F574A1" w:rsidRPr="0027481D">
        <w:rPr>
          <w:lang w:val="en-US"/>
        </w:rPr>
        <w:t xml:space="preserve">The </w:t>
      </w:r>
      <w:r w:rsidR="00030C46" w:rsidRPr="0027481D">
        <w:rPr>
          <w:lang w:val="en-US"/>
        </w:rPr>
        <w:t xml:space="preserve">reason for this is that the </w:t>
      </w:r>
      <w:r w:rsidR="00F574A1" w:rsidRPr="0027481D">
        <w:rPr>
          <w:lang w:val="en-US"/>
        </w:rPr>
        <w:t xml:space="preserve">simulated scenarios are noise limited on the uplink. </w:t>
      </w:r>
      <w:r w:rsidRPr="0027481D">
        <w:rPr>
          <w:lang w:val="en-US"/>
        </w:rPr>
        <w:t>The downlink</w:t>
      </w:r>
      <w:r w:rsidR="00F574A1" w:rsidRPr="0027481D">
        <w:rPr>
          <w:lang w:val="en-US"/>
        </w:rPr>
        <w:t xml:space="preserve"> however</w:t>
      </w:r>
      <w:r w:rsidRPr="0027481D">
        <w:rPr>
          <w:lang w:val="en-US"/>
        </w:rPr>
        <w:t xml:space="preserve"> is somewhat affected. In both cases, </w:t>
      </w:r>
      <w:r w:rsidR="00051A3B" w:rsidRPr="0027481D">
        <w:rPr>
          <w:lang w:val="en-US"/>
        </w:rPr>
        <w:t xml:space="preserve">the effect is however </w:t>
      </w:r>
      <w:r w:rsidRPr="0027481D">
        <w:rPr>
          <w:lang w:val="en-US"/>
        </w:rPr>
        <w:t xml:space="preserve">rather small compared to </w:t>
      </w:r>
      <w:r w:rsidR="0077248B" w:rsidRPr="0027481D">
        <w:rPr>
          <w:lang w:val="en-US"/>
        </w:rPr>
        <w:t xml:space="preserve">the </w:t>
      </w:r>
      <w:r w:rsidRPr="0027481D">
        <w:rPr>
          <w:lang w:val="en-US"/>
        </w:rPr>
        <w:t xml:space="preserve">25% </w:t>
      </w:r>
      <w:r w:rsidR="0077248B" w:rsidRPr="0027481D">
        <w:rPr>
          <w:lang w:val="en-US"/>
        </w:rPr>
        <w:t xml:space="preserve">reduction </w:t>
      </w:r>
      <w:r w:rsidRPr="0027481D">
        <w:rPr>
          <w:lang w:val="en-US"/>
        </w:rPr>
        <w:t xml:space="preserve">of the </w:t>
      </w:r>
      <w:r w:rsidR="0077248B" w:rsidRPr="0027481D">
        <w:rPr>
          <w:lang w:val="en-US"/>
        </w:rPr>
        <w:t xml:space="preserve">required </w:t>
      </w:r>
      <w:r w:rsidRPr="0027481D">
        <w:rPr>
          <w:lang w:val="en-US"/>
        </w:rPr>
        <w:t>frequenc</w:t>
      </w:r>
      <w:r w:rsidR="00632766" w:rsidRPr="0027481D">
        <w:rPr>
          <w:lang w:val="en-US"/>
        </w:rPr>
        <w:t>y</w:t>
      </w:r>
      <w:r w:rsidR="0077248B" w:rsidRPr="0027481D">
        <w:rPr>
          <w:lang w:val="en-US"/>
        </w:rPr>
        <w:t xml:space="preserve"> spectrum, corresponding </w:t>
      </w:r>
      <w:r w:rsidR="00712C8F" w:rsidRPr="0027481D">
        <w:rPr>
          <w:lang w:val="en-US"/>
        </w:rPr>
        <w:t xml:space="preserve">to a 33 % </w:t>
      </w:r>
      <w:r w:rsidR="0077248B" w:rsidRPr="0027481D">
        <w:rPr>
          <w:lang w:val="en-US"/>
        </w:rPr>
        <w:t xml:space="preserve">increase in </w:t>
      </w:r>
      <w:r w:rsidR="005560B7" w:rsidRPr="0027481D">
        <w:rPr>
          <w:lang w:val="en-US"/>
        </w:rPr>
        <w:t>spectral efficiency</w:t>
      </w:r>
      <w:r w:rsidR="00712C8F">
        <w:fldChar w:fldCharType="begin"/>
      </w:r>
      <w:r w:rsidR="00712C8F" w:rsidRPr="0027481D">
        <w:rPr>
          <w:lang w:val="en-US"/>
        </w:rPr>
        <w:instrText xml:space="preserve"> REF _Ref435521216 \r \h </w:instrText>
      </w:r>
      <w:r w:rsidR="00D9306A" w:rsidRPr="0027481D">
        <w:rPr>
          <w:lang w:val="en-US"/>
        </w:rPr>
        <w:instrText xml:space="preserve"> \* MERGEFORMAT </w:instrText>
      </w:r>
      <w:r w:rsidR="00712C8F">
        <w:fldChar w:fldCharType="end"/>
      </w:r>
      <w:r w:rsidRPr="0027481D">
        <w:rPr>
          <w:lang w:val="en-US"/>
        </w:rPr>
        <w:t>.</w:t>
      </w:r>
    </w:p>
    <w:p w:rsidR="001810BC" w:rsidRPr="0027481D" w:rsidRDefault="001810BC" w:rsidP="005560B7">
      <w:pPr>
        <w:pStyle w:val="BodyText"/>
        <w:rPr>
          <w:lang w:val="en-US"/>
        </w:rPr>
      </w:pPr>
      <w:r w:rsidRPr="0027481D">
        <w:rPr>
          <w:lang w:val="en-US"/>
        </w:rPr>
        <w:t xml:space="preserve">The benefits of BCCH Power </w:t>
      </w:r>
      <w:r w:rsidR="00D36696" w:rsidRPr="0027481D">
        <w:rPr>
          <w:lang w:val="en-US"/>
        </w:rPr>
        <w:t xml:space="preserve">Savings </w:t>
      </w:r>
      <w:r w:rsidRPr="0027481D">
        <w:rPr>
          <w:lang w:val="en-US"/>
        </w:rPr>
        <w:t>are clearly visible in all results</w:t>
      </w:r>
      <w:r w:rsidR="00236949" w:rsidRPr="0027481D">
        <w:rPr>
          <w:lang w:val="en-US"/>
        </w:rPr>
        <w:t>, although it can be noted that a simplified version of BCCH PS is applied in these simulations</w:t>
      </w:r>
      <w:r w:rsidRPr="0027481D">
        <w:rPr>
          <w:lang w:val="en-US"/>
        </w:rPr>
        <w:t xml:space="preserve">. </w:t>
      </w:r>
    </w:p>
    <w:p w:rsidR="00E17DDB" w:rsidRDefault="00E17DDB" w:rsidP="00E17DDB">
      <w:pPr>
        <w:pStyle w:val="Heading1"/>
      </w:pPr>
      <w:r>
        <w:t>References</w:t>
      </w:r>
    </w:p>
    <w:bookmarkStart w:id="20" w:name="_Ref397674406"/>
    <w:bookmarkStart w:id="21" w:name="_Ref391121529"/>
    <w:p w:rsidR="00030C46" w:rsidRPr="0027481D" w:rsidRDefault="004F39AE" w:rsidP="00030C46">
      <w:pPr>
        <w:pStyle w:val="Reference"/>
        <w:numPr>
          <w:ilvl w:val="0"/>
          <w:numId w:val="16"/>
        </w:numPr>
        <w:rPr>
          <w:lang w:val="en-US"/>
        </w:rPr>
      </w:pPr>
      <w:r w:rsidRPr="007E3D54">
        <w:fldChar w:fldCharType="begin"/>
      </w:r>
      <w:r w:rsidR="001061AA" w:rsidRPr="0027481D">
        <w:rPr>
          <w:lang w:val="en-US"/>
        </w:rPr>
        <w:instrText>HYPERLINK "ftp://ftp.3gpp.org/tsg_geran/TSG_GERAN/GERAN_67_Yinchuan/Docs/GP-151039.zip"</w:instrText>
      </w:r>
      <w:r w:rsidRPr="007E3D54">
        <w:fldChar w:fldCharType="separate"/>
      </w:r>
      <w:r w:rsidRPr="0027481D">
        <w:rPr>
          <w:rStyle w:val="Hyperlink"/>
          <w:lang w:val="en-US"/>
        </w:rPr>
        <w:t>GP-151039</w:t>
      </w:r>
      <w:r w:rsidRPr="007E3D54">
        <w:fldChar w:fldCharType="end"/>
      </w:r>
      <w:r w:rsidRPr="0027481D">
        <w:rPr>
          <w:lang w:val="en-US"/>
        </w:rPr>
        <w:t>, “</w:t>
      </w:r>
      <w:bookmarkEnd w:id="20"/>
      <w:bookmarkEnd w:id="21"/>
      <w:r w:rsidRPr="0027481D">
        <w:rPr>
          <w:lang w:val="en-US"/>
        </w:rPr>
        <w:t xml:space="preserve">New Work Item on Extended Coverage GSM (EC-GSM) for support of Cellular Internet of Things”, source Ericsson LM, Intel, </w:t>
      </w:r>
      <w:proofErr w:type="spellStart"/>
      <w:r w:rsidRPr="0027481D">
        <w:rPr>
          <w:lang w:val="en-US"/>
        </w:rPr>
        <w:t>Gemalto</w:t>
      </w:r>
      <w:proofErr w:type="spellEnd"/>
      <w:r w:rsidRPr="0027481D">
        <w:rPr>
          <w:lang w:val="en-US"/>
        </w:rPr>
        <w:t xml:space="preserve"> N.V., </w:t>
      </w:r>
      <w:proofErr w:type="spellStart"/>
      <w:r w:rsidRPr="0027481D">
        <w:rPr>
          <w:lang w:val="en-US"/>
        </w:rPr>
        <w:t>MediaTek</w:t>
      </w:r>
      <w:proofErr w:type="spellEnd"/>
      <w:r w:rsidRPr="0027481D">
        <w:rPr>
          <w:lang w:val="en-US"/>
        </w:rPr>
        <w:t xml:space="preserve"> Inc., </w:t>
      </w:r>
      <w:proofErr w:type="spellStart"/>
      <w:r w:rsidRPr="0027481D">
        <w:rPr>
          <w:lang w:val="en-US"/>
        </w:rPr>
        <w:t>TeliaSonera</w:t>
      </w:r>
      <w:proofErr w:type="spellEnd"/>
      <w:r w:rsidRPr="0027481D">
        <w:rPr>
          <w:lang w:val="en-US"/>
        </w:rPr>
        <w:t xml:space="preserve"> AB, Sierra Wireless S.A., </w:t>
      </w:r>
      <w:proofErr w:type="spellStart"/>
      <w:r w:rsidRPr="0027481D">
        <w:rPr>
          <w:lang w:val="en-US"/>
        </w:rPr>
        <w:t>Telit</w:t>
      </w:r>
      <w:proofErr w:type="spellEnd"/>
      <w:r w:rsidRPr="0027481D">
        <w:rPr>
          <w:lang w:val="en-US"/>
        </w:rPr>
        <w:t xml:space="preserve"> Communications </w:t>
      </w:r>
      <w:proofErr w:type="spellStart"/>
      <w:r w:rsidRPr="0027481D">
        <w:rPr>
          <w:lang w:val="en-US"/>
        </w:rPr>
        <w:t>S.p.A</w:t>
      </w:r>
      <w:proofErr w:type="spellEnd"/>
      <w:r w:rsidRPr="0027481D">
        <w:rPr>
          <w:lang w:val="en-US"/>
        </w:rPr>
        <w:t>., ORANGE, Nokia Networks, Alcatel-Lucent. GERAN#67.</w:t>
      </w:r>
    </w:p>
    <w:bookmarkStart w:id="22" w:name="_Ref435558623"/>
    <w:p w:rsidR="00BA418C" w:rsidRPr="0027481D" w:rsidRDefault="00BA418C" w:rsidP="00030C46">
      <w:pPr>
        <w:pStyle w:val="Reference"/>
        <w:numPr>
          <w:ilvl w:val="0"/>
          <w:numId w:val="16"/>
        </w:numPr>
        <w:rPr>
          <w:lang w:val="en-US"/>
        </w:rPr>
      </w:pPr>
      <w:r w:rsidRPr="00030C46">
        <w:fldChar w:fldCharType="begin"/>
      </w:r>
      <w:r w:rsidRPr="0027481D">
        <w:rPr>
          <w:lang w:val="en-US"/>
        </w:rPr>
        <w:instrText xml:space="preserve"> HYPERLINK "ftp://www.3gpp.org/tsg_geran/TSG_GERAN/GERAN_68_Anaheim/Docs/GP-151124.zip" </w:instrText>
      </w:r>
      <w:r w:rsidRPr="0027481D">
        <w:fldChar w:fldCharType="separate"/>
      </w:r>
      <w:r w:rsidRPr="0027481D">
        <w:rPr>
          <w:rStyle w:val="Hyperlink"/>
          <w:rFonts w:cs="Arial"/>
          <w:lang w:val="en-US"/>
        </w:rPr>
        <w:t>GP-151124</w:t>
      </w:r>
      <w:r w:rsidRPr="0027481D">
        <w:rPr>
          <w:rStyle w:val="Hyperlink"/>
          <w:rFonts w:cs="Arial"/>
        </w:rPr>
        <w:fldChar w:fldCharType="end"/>
      </w:r>
      <w:proofErr w:type="gramStart"/>
      <w:r w:rsidRPr="0027481D">
        <w:rPr>
          <w:rStyle w:val="Hyperlink"/>
          <w:rFonts w:cs="Arial"/>
          <w:lang w:val="en-US"/>
        </w:rPr>
        <w:t>, ”</w:t>
      </w:r>
      <w:proofErr w:type="gramEnd"/>
      <w:r w:rsidRPr="0027481D">
        <w:rPr>
          <w:rStyle w:val="Hyperlink"/>
          <w:rFonts w:cs="Arial"/>
          <w:lang w:val="en-US"/>
        </w:rPr>
        <w:t>GPRS synchronization performance in a tight frequency reuse scenario”, source Ericsson LM. GERAN#68.</w:t>
      </w:r>
      <w:bookmarkEnd w:id="22"/>
    </w:p>
    <w:bookmarkStart w:id="23" w:name="_Ref435521216"/>
    <w:p w:rsidR="004D0CC3" w:rsidRPr="0027481D" w:rsidRDefault="00A96DE6" w:rsidP="004D0CC3">
      <w:pPr>
        <w:pStyle w:val="Reference"/>
        <w:numPr>
          <w:ilvl w:val="0"/>
          <w:numId w:val="16"/>
        </w:numPr>
        <w:rPr>
          <w:lang w:val="en-US"/>
        </w:rPr>
      </w:pPr>
      <w:r>
        <w:fldChar w:fldCharType="begin"/>
      </w:r>
      <w:r w:rsidRPr="0027481D">
        <w:rPr>
          <w:lang w:val="en-US"/>
        </w:rPr>
        <w:instrText xml:space="preserve"> HYPERLINK "ftp://ftp.3gpp.org/tsg_geran/TSG_GERAN/GERAN_68_Anaheim/Docs/GP-151104.zip" </w:instrText>
      </w:r>
      <w:r>
        <w:fldChar w:fldCharType="separate"/>
      </w:r>
      <w:r w:rsidR="004D0CC3" w:rsidRPr="0027481D">
        <w:rPr>
          <w:rStyle w:val="Hyperlink"/>
          <w:lang w:val="en-US"/>
        </w:rPr>
        <w:t>GP-151104</w:t>
      </w:r>
      <w:r>
        <w:rPr>
          <w:rStyle w:val="Hyperlink"/>
        </w:rPr>
        <w:fldChar w:fldCharType="end"/>
      </w:r>
      <w:proofErr w:type="gramStart"/>
      <w:r w:rsidR="004D0CC3" w:rsidRPr="0027481D">
        <w:rPr>
          <w:lang w:val="en-US"/>
        </w:rPr>
        <w:t>, ”</w:t>
      </w:r>
      <w:proofErr w:type="gramEnd"/>
      <w:r w:rsidR="004D0CC3" w:rsidRPr="0027481D">
        <w:rPr>
          <w:lang w:val="en-US"/>
        </w:rPr>
        <w:t>Intended scope for reduced spectrum allocation on BCCH evaluation (update of GPE150043)”, source Ericsson LM. GERAN#68.</w:t>
      </w:r>
      <w:bookmarkEnd w:id="23"/>
    </w:p>
    <w:bookmarkStart w:id="24" w:name="_Ref435522186"/>
    <w:p w:rsidR="005F4B72" w:rsidRPr="0027481D" w:rsidRDefault="005F4B72" w:rsidP="004D0CC3">
      <w:pPr>
        <w:pStyle w:val="Reference"/>
        <w:numPr>
          <w:ilvl w:val="0"/>
          <w:numId w:val="16"/>
        </w:numPr>
        <w:rPr>
          <w:lang w:val="en-US"/>
        </w:rPr>
      </w:pPr>
      <w:r>
        <w:rPr>
          <w:rFonts w:ascii="Arial" w:hAnsi="Arial" w:cs="Arial"/>
          <w:sz w:val="18"/>
          <w:szCs w:val="20"/>
        </w:rPr>
        <w:fldChar w:fldCharType="begin"/>
      </w:r>
      <w:r w:rsidRPr="0027481D">
        <w:rPr>
          <w:rFonts w:ascii="Arial" w:hAnsi="Arial" w:cs="Arial"/>
          <w:sz w:val="18"/>
          <w:szCs w:val="20"/>
          <w:lang w:val="en-US"/>
        </w:rPr>
        <w:instrText xml:space="preserve"> HYPERLINK "ftp://www.3gpp.org/tsg_geran/TSG_GERAN/GERAN_67_Yinchuan/Docs/GP-150762.zip" </w:instrText>
      </w:r>
      <w:r>
        <w:rPr>
          <w:rFonts w:ascii="Arial" w:hAnsi="Arial" w:cs="Arial"/>
          <w:sz w:val="18"/>
          <w:szCs w:val="20"/>
        </w:rPr>
        <w:fldChar w:fldCharType="separate"/>
      </w:r>
      <w:r w:rsidRPr="0027481D">
        <w:rPr>
          <w:rStyle w:val="Hyperlink"/>
          <w:rFonts w:ascii="Arial" w:hAnsi="Arial" w:cs="Arial"/>
          <w:sz w:val="18"/>
          <w:szCs w:val="20"/>
          <w:lang w:val="en-US"/>
        </w:rPr>
        <w:t>GP-150762</w:t>
      </w:r>
      <w:r>
        <w:rPr>
          <w:rFonts w:ascii="Arial" w:hAnsi="Arial" w:cs="Arial"/>
          <w:sz w:val="18"/>
          <w:szCs w:val="20"/>
        </w:rPr>
        <w:fldChar w:fldCharType="end"/>
      </w:r>
      <w:r w:rsidRPr="0027481D">
        <w:rPr>
          <w:rFonts w:ascii="Arial" w:hAnsi="Arial" w:cs="Arial"/>
          <w:sz w:val="18"/>
          <w:szCs w:val="20"/>
          <w:lang w:val="en-US"/>
        </w:rPr>
        <w:t>, “EC-GSM, Link modeling methodology for EC-PDTCH capacity evaluations (update of GPC150441)”, source Ericsson LM. GERAN#67.</w:t>
      </w:r>
      <w:bookmarkEnd w:id="24"/>
    </w:p>
    <w:sectPr w:rsidR="005F4B72" w:rsidRPr="0027481D"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9DD" w:rsidRDefault="005729DD">
      <w:r>
        <w:separator/>
      </w:r>
    </w:p>
  </w:endnote>
  <w:endnote w:type="continuationSeparator" w:id="0">
    <w:p w:rsidR="005729DD" w:rsidRDefault="0057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A1" w:rsidRDefault="00F574A1">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8708E">
      <w:rPr>
        <w:rStyle w:val="PageNumber"/>
        <w:noProof/>
      </w:rPr>
      <w:t>7</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708E">
      <w:rPr>
        <w:rStyle w:val="PageNumber"/>
        <w:noProof/>
      </w:rPr>
      <w:t>7</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A1" w:rsidRDefault="00F574A1">
    <w:pPr>
      <w:pStyle w:val="Footer"/>
      <w:jc w:val="center"/>
    </w:pPr>
    <w:r>
      <w:rPr>
        <w:rStyle w:val="PageNumber"/>
      </w:rPr>
      <w:fldChar w:fldCharType="begin"/>
    </w:r>
    <w:r>
      <w:rPr>
        <w:rStyle w:val="PageNumber"/>
      </w:rPr>
      <w:instrText xml:space="preserve"> PAGE </w:instrText>
    </w:r>
    <w:r>
      <w:rPr>
        <w:rStyle w:val="PageNumber"/>
      </w:rPr>
      <w:fldChar w:fldCharType="separate"/>
    </w:r>
    <w:r w:rsidR="00560C2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0C21">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9DD" w:rsidRDefault="005729DD">
      <w:r>
        <w:separator/>
      </w:r>
    </w:p>
  </w:footnote>
  <w:footnote w:type="continuationSeparator" w:id="0">
    <w:p w:rsidR="005729DD" w:rsidRDefault="005729DD">
      <w:r>
        <w:continuationSeparator/>
      </w:r>
    </w:p>
  </w:footnote>
  <w:footnote w:id="1">
    <w:p w:rsidR="00560C21" w:rsidRPr="00560C21" w:rsidRDefault="00560C21">
      <w:pPr>
        <w:pStyle w:val="FootnoteText"/>
        <w:rPr>
          <w:lang w:val="en-US"/>
        </w:rPr>
      </w:pPr>
      <w:r>
        <w:rPr>
          <w:rStyle w:val="FootnoteReference"/>
        </w:rPr>
        <w:footnoteRef/>
      </w:r>
      <w:r w:rsidRPr="00560C21">
        <w:rPr>
          <w:lang w:val="en-US"/>
        </w:rPr>
        <w:t xml:space="preserve"> </w:t>
      </w:r>
      <w:r>
        <w:rPr>
          <w:lang w:val="en-US"/>
        </w:rPr>
        <w:t>In reality, the MS would likely send preemptive retransmissions, but this is not modelled in the simulator.</w:t>
      </w:r>
    </w:p>
  </w:footnote>
  <w:footnote w:id="2">
    <w:p w:rsidR="009E7BA3" w:rsidRPr="0027481D" w:rsidRDefault="009E7BA3">
      <w:pPr>
        <w:pStyle w:val="FootnoteText"/>
        <w:rPr>
          <w:lang w:val="en-US"/>
        </w:rPr>
      </w:pPr>
      <w:r>
        <w:rPr>
          <w:rStyle w:val="FootnoteReference"/>
        </w:rPr>
        <w:footnoteRef/>
      </w:r>
      <w:r w:rsidRPr="0027481D">
        <w:rPr>
          <w:lang w:val="en-US"/>
        </w:rPr>
        <w:t xml:space="preserve"> It should be noted that this is rather an increase in spectral efficiency than capacity since the same absolute number of reports are delivered in both scenarios.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A1" w:rsidRPr="00121EE1" w:rsidRDefault="00F574A1" w:rsidP="00536EC9">
    <w:pPr>
      <w:pStyle w:val="Header"/>
      <w:spacing w:after="0"/>
    </w:pPr>
    <w:r w:rsidRPr="00121EE1">
      <w:t>3GPP TSG GERAN#68</w:t>
    </w:r>
    <w:r w:rsidRPr="00121EE1">
      <w:tab/>
    </w:r>
    <w:r w:rsidRPr="00121EE1">
      <w:tab/>
      <w:t>Tdoc GP-15</w:t>
    </w:r>
    <w:r w:rsidR="00B56130" w:rsidRPr="00121EE1">
      <w:t>183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4A1" w:rsidRPr="00121EE1" w:rsidRDefault="00F574A1" w:rsidP="0015360B">
    <w:pPr>
      <w:pStyle w:val="Header"/>
      <w:spacing w:after="0"/>
    </w:pPr>
    <w:r w:rsidRPr="00121EE1">
      <w:t>3GPP TSG GERAN#68</w:t>
    </w:r>
    <w:r w:rsidRPr="00121EE1">
      <w:tab/>
    </w:r>
    <w:r w:rsidRPr="00121EE1">
      <w:tab/>
      <w:t>Tdoc GP-15</w:t>
    </w:r>
    <w:r w:rsidR="00B56130" w:rsidRPr="00121EE1">
      <w:t>1183</w:t>
    </w:r>
  </w:p>
  <w:p w:rsidR="00F574A1" w:rsidRPr="00F171F5" w:rsidRDefault="00F574A1" w:rsidP="0015360B">
    <w:pPr>
      <w:pStyle w:val="Header"/>
      <w:spacing w:after="0"/>
      <w:rPr>
        <w:lang w:val="it-IT"/>
      </w:rPr>
    </w:pPr>
    <w:r>
      <w:rPr>
        <w:lang w:val="it-IT"/>
      </w:rPr>
      <w:t>Anaheim, USA</w:t>
    </w:r>
    <w:r w:rsidRPr="00F171F5">
      <w:rPr>
        <w:lang w:val="it-IT"/>
      </w:rPr>
      <w:tab/>
    </w:r>
    <w:r w:rsidRPr="00F171F5">
      <w:rPr>
        <w:lang w:val="it-IT"/>
      </w:rPr>
      <w:tab/>
      <w:t xml:space="preserve">Agenda item </w:t>
    </w:r>
    <w:r>
      <w:rPr>
        <w:lang w:val="it-IT"/>
      </w:rPr>
      <w:t>7.1.5.2.2</w:t>
    </w:r>
  </w:p>
  <w:p w:rsidR="00F574A1" w:rsidRPr="0027481D" w:rsidRDefault="00F574A1" w:rsidP="0015360B">
    <w:pPr>
      <w:pStyle w:val="Header"/>
      <w:spacing w:after="0"/>
      <w:rPr>
        <w:snapToGrid w:val="0"/>
        <w:lang w:val="en-US"/>
      </w:rPr>
    </w:pPr>
    <w:r w:rsidRPr="0027481D">
      <w:rPr>
        <w:lang w:val="en-US"/>
      </w:rPr>
      <w:t>16</w:t>
    </w:r>
    <w:r w:rsidRPr="0027481D">
      <w:rPr>
        <w:vertAlign w:val="superscript"/>
        <w:lang w:val="en-US"/>
      </w:rPr>
      <w:t>th</w:t>
    </w:r>
    <w:r w:rsidRPr="0027481D">
      <w:rPr>
        <w:lang w:val="en-US"/>
      </w:rPr>
      <w:t>– 19</w:t>
    </w:r>
    <w:r w:rsidRPr="0027481D">
      <w:rPr>
        <w:vertAlign w:val="superscript"/>
        <w:lang w:val="en-US"/>
      </w:rPr>
      <w:t>th</w:t>
    </w:r>
    <w:r w:rsidRPr="0027481D">
      <w:rPr>
        <w:lang w:val="en-US"/>
      </w:rPr>
      <w:t xml:space="preserve"> November, 2015</w:t>
    </w:r>
    <w:r w:rsidRPr="0027481D">
      <w:rPr>
        <w:lang w:val="en-US"/>
      </w:rPr>
      <w:br/>
    </w:r>
    <w:bookmarkStart w:id="26" w:name="_Ref515183447"/>
    <w:bookmarkEnd w:id="26"/>
    <w:r w:rsidRPr="0027481D">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4">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5"/>
  </w:num>
  <w:num w:numId="10">
    <w:abstractNumId w:val="20"/>
  </w:num>
  <w:num w:numId="11">
    <w:abstractNumId w:val="9"/>
  </w:num>
  <w:num w:numId="12">
    <w:abstractNumId w:val="8"/>
  </w:num>
  <w:num w:numId="13">
    <w:abstractNumId w:val="0"/>
  </w:num>
  <w:num w:numId="14">
    <w:abstractNumId w:val="21"/>
  </w:num>
  <w:num w:numId="15">
    <w:abstractNumId w:val="17"/>
  </w:num>
  <w:num w:numId="16">
    <w:abstractNumId w:val="7"/>
    <w:lvlOverride w:ilvl="0">
      <w:startOverride w:val="1"/>
    </w:lvlOverride>
  </w:num>
  <w:num w:numId="17">
    <w:abstractNumId w:val="14"/>
  </w:num>
  <w:num w:numId="18">
    <w:abstractNumId w:val="13"/>
  </w:num>
  <w:num w:numId="19">
    <w:abstractNumId w:val="18"/>
  </w:num>
  <w:num w:numId="20">
    <w:abstractNumId w:val="16"/>
  </w:num>
  <w:num w:numId="21">
    <w:abstractNumId w:val="19"/>
  </w:num>
  <w:num w:numId="22">
    <w:abstractNumId w:val="10"/>
  </w:num>
  <w:num w:numId="2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D3D"/>
    <w:rsid w:val="00026F40"/>
    <w:rsid w:val="0002751E"/>
    <w:rsid w:val="00030C46"/>
    <w:rsid w:val="0003103F"/>
    <w:rsid w:val="00032747"/>
    <w:rsid w:val="00036EE4"/>
    <w:rsid w:val="00036FBD"/>
    <w:rsid w:val="0004021D"/>
    <w:rsid w:val="000432B9"/>
    <w:rsid w:val="00044DAF"/>
    <w:rsid w:val="000476F1"/>
    <w:rsid w:val="00051509"/>
    <w:rsid w:val="00051A3B"/>
    <w:rsid w:val="0005267D"/>
    <w:rsid w:val="000558BC"/>
    <w:rsid w:val="00055A72"/>
    <w:rsid w:val="000561FD"/>
    <w:rsid w:val="0005639E"/>
    <w:rsid w:val="000568B3"/>
    <w:rsid w:val="00056921"/>
    <w:rsid w:val="00056D4F"/>
    <w:rsid w:val="00056F1E"/>
    <w:rsid w:val="00057B8E"/>
    <w:rsid w:val="00057CF3"/>
    <w:rsid w:val="00060340"/>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E8B"/>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40A3"/>
    <w:rsid w:val="000C53C6"/>
    <w:rsid w:val="000C68E2"/>
    <w:rsid w:val="000C6B47"/>
    <w:rsid w:val="000C724E"/>
    <w:rsid w:val="000C7E27"/>
    <w:rsid w:val="000D04AC"/>
    <w:rsid w:val="000D0A0B"/>
    <w:rsid w:val="000D0EAC"/>
    <w:rsid w:val="000D3521"/>
    <w:rsid w:val="000D42AC"/>
    <w:rsid w:val="000D4591"/>
    <w:rsid w:val="000D56D0"/>
    <w:rsid w:val="000D5EF9"/>
    <w:rsid w:val="000D5F36"/>
    <w:rsid w:val="000D63EA"/>
    <w:rsid w:val="000D68A1"/>
    <w:rsid w:val="000D6A70"/>
    <w:rsid w:val="000D7C96"/>
    <w:rsid w:val="000D7EFF"/>
    <w:rsid w:val="000E0287"/>
    <w:rsid w:val="000E157B"/>
    <w:rsid w:val="000E34E1"/>
    <w:rsid w:val="000E4DE7"/>
    <w:rsid w:val="000E51A8"/>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1AA"/>
    <w:rsid w:val="00106E10"/>
    <w:rsid w:val="001116D8"/>
    <w:rsid w:val="00111AD5"/>
    <w:rsid w:val="001132C2"/>
    <w:rsid w:val="001145B1"/>
    <w:rsid w:val="001158B9"/>
    <w:rsid w:val="0011683C"/>
    <w:rsid w:val="00121EE1"/>
    <w:rsid w:val="001223FB"/>
    <w:rsid w:val="00123AD8"/>
    <w:rsid w:val="00124848"/>
    <w:rsid w:val="00124CE3"/>
    <w:rsid w:val="001253C9"/>
    <w:rsid w:val="00125E86"/>
    <w:rsid w:val="00125F33"/>
    <w:rsid w:val="001262D1"/>
    <w:rsid w:val="00126D32"/>
    <w:rsid w:val="0012713B"/>
    <w:rsid w:val="00127227"/>
    <w:rsid w:val="00130242"/>
    <w:rsid w:val="00131FD3"/>
    <w:rsid w:val="00132466"/>
    <w:rsid w:val="00132DB7"/>
    <w:rsid w:val="00133023"/>
    <w:rsid w:val="001368AE"/>
    <w:rsid w:val="00140B83"/>
    <w:rsid w:val="00141FDF"/>
    <w:rsid w:val="00144049"/>
    <w:rsid w:val="001449B8"/>
    <w:rsid w:val="00145990"/>
    <w:rsid w:val="00146503"/>
    <w:rsid w:val="00146961"/>
    <w:rsid w:val="001474F8"/>
    <w:rsid w:val="00147B66"/>
    <w:rsid w:val="00150483"/>
    <w:rsid w:val="0015048D"/>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625"/>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2EA3"/>
    <w:rsid w:val="001838D3"/>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26B"/>
    <w:rsid w:val="00195765"/>
    <w:rsid w:val="00196B77"/>
    <w:rsid w:val="001A14DB"/>
    <w:rsid w:val="001A16E8"/>
    <w:rsid w:val="001A31E6"/>
    <w:rsid w:val="001A3A11"/>
    <w:rsid w:val="001A68ED"/>
    <w:rsid w:val="001A7294"/>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13BA"/>
    <w:rsid w:val="00223B6C"/>
    <w:rsid w:val="00223BEE"/>
    <w:rsid w:val="00223DD7"/>
    <w:rsid w:val="0022497A"/>
    <w:rsid w:val="00225DB2"/>
    <w:rsid w:val="002301B3"/>
    <w:rsid w:val="0023073F"/>
    <w:rsid w:val="00231EC7"/>
    <w:rsid w:val="00232177"/>
    <w:rsid w:val="002325D0"/>
    <w:rsid w:val="00233DA4"/>
    <w:rsid w:val="00235651"/>
    <w:rsid w:val="00236915"/>
    <w:rsid w:val="00236949"/>
    <w:rsid w:val="00240E3E"/>
    <w:rsid w:val="00240EC4"/>
    <w:rsid w:val="0024107F"/>
    <w:rsid w:val="0024126D"/>
    <w:rsid w:val="0024169A"/>
    <w:rsid w:val="00241C60"/>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158"/>
    <w:rsid w:val="002576BD"/>
    <w:rsid w:val="00257FBB"/>
    <w:rsid w:val="00261913"/>
    <w:rsid w:val="002621FD"/>
    <w:rsid w:val="002627A6"/>
    <w:rsid w:val="002628FE"/>
    <w:rsid w:val="00262933"/>
    <w:rsid w:val="002636EC"/>
    <w:rsid w:val="00264773"/>
    <w:rsid w:val="00264D9E"/>
    <w:rsid w:val="00264E1A"/>
    <w:rsid w:val="002654E0"/>
    <w:rsid w:val="00266778"/>
    <w:rsid w:val="0026749A"/>
    <w:rsid w:val="00267958"/>
    <w:rsid w:val="00267B8D"/>
    <w:rsid w:val="002708FE"/>
    <w:rsid w:val="00271C0B"/>
    <w:rsid w:val="0027481D"/>
    <w:rsid w:val="00275A0A"/>
    <w:rsid w:val="00276C25"/>
    <w:rsid w:val="0027726F"/>
    <w:rsid w:val="00280D07"/>
    <w:rsid w:val="00282684"/>
    <w:rsid w:val="00282F72"/>
    <w:rsid w:val="00283416"/>
    <w:rsid w:val="00284C25"/>
    <w:rsid w:val="00285F61"/>
    <w:rsid w:val="00285F94"/>
    <w:rsid w:val="002860CF"/>
    <w:rsid w:val="0028621E"/>
    <w:rsid w:val="002923B3"/>
    <w:rsid w:val="002926DA"/>
    <w:rsid w:val="002937C3"/>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06A0"/>
    <w:rsid w:val="002D0871"/>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5F72"/>
    <w:rsid w:val="003468BC"/>
    <w:rsid w:val="00346C12"/>
    <w:rsid w:val="003500A7"/>
    <w:rsid w:val="00350B7A"/>
    <w:rsid w:val="00351194"/>
    <w:rsid w:val="00351BAD"/>
    <w:rsid w:val="00353723"/>
    <w:rsid w:val="00353745"/>
    <w:rsid w:val="003549E9"/>
    <w:rsid w:val="003554DE"/>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E93"/>
    <w:rsid w:val="0037008F"/>
    <w:rsid w:val="00370203"/>
    <w:rsid w:val="00370AA6"/>
    <w:rsid w:val="00371E9D"/>
    <w:rsid w:val="003725DB"/>
    <w:rsid w:val="0037329F"/>
    <w:rsid w:val="00373668"/>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683"/>
    <w:rsid w:val="003864C5"/>
    <w:rsid w:val="003868E6"/>
    <w:rsid w:val="00387141"/>
    <w:rsid w:val="003875C5"/>
    <w:rsid w:val="00387F66"/>
    <w:rsid w:val="00390603"/>
    <w:rsid w:val="00391CB7"/>
    <w:rsid w:val="003930C9"/>
    <w:rsid w:val="003947B3"/>
    <w:rsid w:val="00395294"/>
    <w:rsid w:val="0039538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3CF"/>
    <w:rsid w:val="003B0263"/>
    <w:rsid w:val="003B0C4D"/>
    <w:rsid w:val="003B1908"/>
    <w:rsid w:val="003B2F9E"/>
    <w:rsid w:val="003B4192"/>
    <w:rsid w:val="003B5A41"/>
    <w:rsid w:val="003B61AE"/>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507D"/>
    <w:rsid w:val="003F655D"/>
    <w:rsid w:val="003F7519"/>
    <w:rsid w:val="003F777B"/>
    <w:rsid w:val="003F7F4C"/>
    <w:rsid w:val="00400BC0"/>
    <w:rsid w:val="00401582"/>
    <w:rsid w:val="00401B4C"/>
    <w:rsid w:val="00402ED5"/>
    <w:rsid w:val="00402F2A"/>
    <w:rsid w:val="004038C3"/>
    <w:rsid w:val="00403A4E"/>
    <w:rsid w:val="00403AA1"/>
    <w:rsid w:val="00405C5B"/>
    <w:rsid w:val="00406BBF"/>
    <w:rsid w:val="00410FA3"/>
    <w:rsid w:val="004112A1"/>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549F"/>
    <w:rsid w:val="00426110"/>
    <w:rsid w:val="00426A4B"/>
    <w:rsid w:val="00427216"/>
    <w:rsid w:val="00427A22"/>
    <w:rsid w:val="004310B2"/>
    <w:rsid w:val="004315DA"/>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192"/>
    <w:rsid w:val="0045255E"/>
    <w:rsid w:val="004527ED"/>
    <w:rsid w:val="00452BC4"/>
    <w:rsid w:val="0045396F"/>
    <w:rsid w:val="00453A9A"/>
    <w:rsid w:val="00453FD2"/>
    <w:rsid w:val="004542FD"/>
    <w:rsid w:val="004554C6"/>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4E04"/>
    <w:rsid w:val="004C72F1"/>
    <w:rsid w:val="004C7679"/>
    <w:rsid w:val="004C7D78"/>
    <w:rsid w:val="004D04B3"/>
    <w:rsid w:val="004D0CC3"/>
    <w:rsid w:val="004D25AA"/>
    <w:rsid w:val="004D2E22"/>
    <w:rsid w:val="004D384B"/>
    <w:rsid w:val="004D3A07"/>
    <w:rsid w:val="004D3D26"/>
    <w:rsid w:val="004D429D"/>
    <w:rsid w:val="004D4CA7"/>
    <w:rsid w:val="004D4D5C"/>
    <w:rsid w:val="004D4F55"/>
    <w:rsid w:val="004D6B58"/>
    <w:rsid w:val="004D776E"/>
    <w:rsid w:val="004E024E"/>
    <w:rsid w:val="004E1B1F"/>
    <w:rsid w:val="004E1B33"/>
    <w:rsid w:val="004E1E0A"/>
    <w:rsid w:val="004E3C72"/>
    <w:rsid w:val="004E3F9D"/>
    <w:rsid w:val="004E55E7"/>
    <w:rsid w:val="004F09C5"/>
    <w:rsid w:val="004F0A4F"/>
    <w:rsid w:val="004F0E48"/>
    <w:rsid w:val="004F212B"/>
    <w:rsid w:val="004F337C"/>
    <w:rsid w:val="004F39AE"/>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0B7"/>
    <w:rsid w:val="0055641B"/>
    <w:rsid w:val="00557068"/>
    <w:rsid w:val="0056018D"/>
    <w:rsid w:val="00560496"/>
    <w:rsid w:val="00560C21"/>
    <w:rsid w:val="00560E31"/>
    <w:rsid w:val="00561CD5"/>
    <w:rsid w:val="0056381C"/>
    <w:rsid w:val="0056398F"/>
    <w:rsid w:val="00564D8B"/>
    <w:rsid w:val="0056638F"/>
    <w:rsid w:val="0057183F"/>
    <w:rsid w:val="00572115"/>
    <w:rsid w:val="005722D3"/>
    <w:rsid w:val="00572484"/>
    <w:rsid w:val="005729DD"/>
    <w:rsid w:val="00572FE4"/>
    <w:rsid w:val="00574A7E"/>
    <w:rsid w:val="00575026"/>
    <w:rsid w:val="005761DC"/>
    <w:rsid w:val="0057709A"/>
    <w:rsid w:val="00577B77"/>
    <w:rsid w:val="00581CB5"/>
    <w:rsid w:val="0058324D"/>
    <w:rsid w:val="0058382C"/>
    <w:rsid w:val="00585357"/>
    <w:rsid w:val="00585AAA"/>
    <w:rsid w:val="00585BAB"/>
    <w:rsid w:val="00586422"/>
    <w:rsid w:val="00586461"/>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557"/>
    <w:rsid w:val="005D241E"/>
    <w:rsid w:val="005D406C"/>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16FB"/>
    <w:rsid w:val="005F21A9"/>
    <w:rsid w:val="005F21BC"/>
    <w:rsid w:val="005F3781"/>
    <w:rsid w:val="005F3904"/>
    <w:rsid w:val="005F3C20"/>
    <w:rsid w:val="005F3D05"/>
    <w:rsid w:val="005F43BC"/>
    <w:rsid w:val="005F4B72"/>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2766"/>
    <w:rsid w:val="006343EE"/>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0B74"/>
    <w:rsid w:val="006620A5"/>
    <w:rsid w:val="00662462"/>
    <w:rsid w:val="00663EFE"/>
    <w:rsid w:val="00664B71"/>
    <w:rsid w:val="006653EB"/>
    <w:rsid w:val="0066745E"/>
    <w:rsid w:val="00670188"/>
    <w:rsid w:val="0067100F"/>
    <w:rsid w:val="00671CBC"/>
    <w:rsid w:val="00674101"/>
    <w:rsid w:val="00674774"/>
    <w:rsid w:val="00675B95"/>
    <w:rsid w:val="0067611F"/>
    <w:rsid w:val="006769B6"/>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33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3AF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120"/>
    <w:rsid w:val="00712315"/>
    <w:rsid w:val="00712C8F"/>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C97"/>
    <w:rsid w:val="00727F1F"/>
    <w:rsid w:val="00727FA3"/>
    <w:rsid w:val="00731323"/>
    <w:rsid w:val="00731380"/>
    <w:rsid w:val="00731E5B"/>
    <w:rsid w:val="007339F2"/>
    <w:rsid w:val="00734043"/>
    <w:rsid w:val="007349DA"/>
    <w:rsid w:val="00734C5E"/>
    <w:rsid w:val="007356E9"/>
    <w:rsid w:val="007376BA"/>
    <w:rsid w:val="007377AD"/>
    <w:rsid w:val="00741730"/>
    <w:rsid w:val="00741CDB"/>
    <w:rsid w:val="00742833"/>
    <w:rsid w:val="00742F1C"/>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382"/>
    <w:rsid w:val="00767A52"/>
    <w:rsid w:val="0077028C"/>
    <w:rsid w:val="00770931"/>
    <w:rsid w:val="0077152B"/>
    <w:rsid w:val="007721EA"/>
    <w:rsid w:val="0077248B"/>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107"/>
    <w:rsid w:val="00810218"/>
    <w:rsid w:val="008103C7"/>
    <w:rsid w:val="008110BE"/>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80188"/>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FE8"/>
    <w:rsid w:val="008A1CF5"/>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1F67"/>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EFC"/>
    <w:rsid w:val="009032D3"/>
    <w:rsid w:val="009034A1"/>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2BED"/>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654"/>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49D"/>
    <w:rsid w:val="00A23C47"/>
    <w:rsid w:val="00A24F11"/>
    <w:rsid w:val="00A2501C"/>
    <w:rsid w:val="00A25C2D"/>
    <w:rsid w:val="00A25E6E"/>
    <w:rsid w:val="00A260D4"/>
    <w:rsid w:val="00A26BF9"/>
    <w:rsid w:val="00A26CD1"/>
    <w:rsid w:val="00A26DC2"/>
    <w:rsid w:val="00A30AF0"/>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4DAA"/>
    <w:rsid w:val="00A55F52"/>
    <w:rsid w:val="00A5669F"/>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D8"/>
    <w:rsid w:val="00A710DA"/>
    <w:rsid w:val="00A71AF2"/>
    <w:rsid w:val="00A7230B"/>
    <w:rsid w:val="00A75032"/>
    <w:rsid w:val="00A771FE"/>
    <w:rsid w:val="00A77903"/>
    <w:rsid w:val="00A80A21"/>
    <w:rsid w:val="00A81F16"/>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DE6"/>
    <w:rsid w:val="00A96EE1"/>
    <w:rsid w:val="00AA0015"/>
    <w:rsid w:val="00AA2184"/>
    <w:rsid w:val="00AA299F"/>
    <w:rsid w:val="00AA2ECD"/>
    <w:rsid w:val="00AA2F4C"/>
    <w:rsid w:val="00AA389E"/>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0E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303"/>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43CB"/>
    <w:rsid w:val="00B460C7"/>
    <w:rsid w:val="00B47F23"/>
    <w:rsid w:val="00B50FC3"/>
    <w:rsid w:val="00B51AB0"/>
    <w:rsid w:val="00B51C1C"/>
    <w:rsid w:val="00B528E7"/>
    <w:rsid w:val="00B536BA"/>
    <w:rsid w:val="00B55CB0"/>
    <w:rsid w:val="00B56130"/>
    <w:rsid w:val="00B566E5"/>
    <w:rsid w:val="00B56D16"/>
    <w:rsid w:val="00B60581"/>
    <w:rsid w:val="00B60D0F"/>
    <w:rsid w:val="00B6134E"/>
    <w:rsid w:val="00B61815"/>
    <w:rsid w:val="00B618A0"/>
    <w:rsid w:val="00B621A3"/>
    <w:rsid w:val="00B6231A"/>
    <w:rsid w:val="00B63221"/>
    <w:rsid w:val="00B6329A"/>
    <w:rsid w:val="00B64512"/>
    <w:rsid w:val="00B64CCA"/>
    <w:rsid w:val="00B65699"/>
    <w:rsid w:val="00B65973"/>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2FC2"/>
    <w:rsid w:val="00BA418C"/>
    <w:rsid w:val="00BA5047"/>
    <w:rsid w:val="00BA54C2"/>
    <w:rsid w:val="00BA62A8"/>
    <w:rsid w:val="00BB188F"/>
    <w:rsid w:val="00BB1FC3"/>
    <w:rsid w:val="00BB26EE"/>
    <w:rsid w:val="00BB2967"/>
    <w:rsid w:val="00BB2ACB"/>
    <w:rsid w:val="00BB424C"/>
    <w:rsid w:val="00BB473E"/>
    <w:rsid w:val="00BB49DC"/>
    <w:rsid w:val="00BB5810"/>
    <w:rsid w:val="00BB6169"/>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1614C"/>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0435"/>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6D3D"/>
    <w:rsid w:val="00CE6ECC"/>
    <w:rsid w:val="00CE7AC6"/>
    <w:rsid w:val="00CE7F2F"/>
    <w:rsid w:val="00CE7FC8"/>
    <w:rsid w:val="00CF09C5"/>
    <w:rsid w:val="00CF16D2"/>
    <w:rsid w:val="00CF18E7"/>
    <w:rsid w:val="00CF220C"/>
    <w:rsid w:val="00CF2371"/>
    <w:rsid w:val="00CF3904"/>
    <w:rsid w:val="00CF4AED"/>
    <w:rsid w:val="00CF6C69"/>
    <w:rsid w:val="00D01664"/>
    <w:rsid w:val="00D02001"/>
    <w:rsid w:val="00D03243"/>
    <w:rsid w:val="00D038CC"/>
    <w:rsid w:val="00D03FF6"/>
    <w:rsid w:val="00D04BA7"/>
    <w:rsid w:val="00D10628"/>
    <w:rsid w:val="00D12991"/>
    <w:rsid w:val="00D1340E"/>
    <w:rsid w:val="00D134E5"/>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6696"/>
    <w:rsid w:val="00D40159"/>
    <w:rsid w:val="00D404E0"/>
    <w:rsid w:val="00D411FC"/>
    <w:rsid w:val="00D413E3"/>
    <w:rsid w:val="00D41718"/>
    <w:rsid w:val="00D418D1"/>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789"/>
    <w:rsid w:val="00DB302D"/>
    <w:rsid w:val="00DB3333"/>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231E"/>
    <w:rsid w:val="00E02F9D"/>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550"/>
    <w:rsid w:val="00E23330"/>
    <w:rsid w:val="00E238A6"/>
    <w:rsid w:val="00E23FCD"/>
    <w:rsid w:val="00E24850"/>
    <w:rsid w:val="00E26985"/>
    <w:rsid w:val="00E26AF6"/>
    <w:rsid w:val="00E3007D"/>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C18"/>
    <w:rsid w:val="00E84AA0"/>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07EA"/>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82D"/>
    <w:rsid w:val="00EE0AD6"/>
    <w:rsid w:val="00EE445E"/>
    <w:rsid w:val="00EE5E7E"/>
    <w:rsid w:val="00EE60E8"/>
    <w:rsid w:val="00EE61A2"/>
    <w:rsid w:val="00EF056A"/>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5D8"/>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74A1"/>
    <w:rsid w:val="00F604BD"/>
    <w:rsid w:val="00F60B3B"/>
    <w:rsid w:val="00F61BE6"/>
    <w:rsid w:val="00F61C12"/>
    <w:rsid w:val="00F61E1F"/>
    <w:rsid w:val="00F62412"/>
    <w:rsid w:val="00F62D8C"/>
    <w:rsid w:val="00F6392F"/>
    <w:rsid w:val="00F64F32"/>
    <w:rsid w:val="00F653A3"/>
    <w:rsid w:val="00F65BB9"/>
    <w:rsid w:val="00F671D7"/>
    <w:rsid w:val="00F67292"/>
    <w:rsid w:val="00F67E3D"/>
    <w:rsid w:val="00F70A9C"/>
    <w:rsid w:val="00F70D29"/>
    <w:rsid w:val="00F7155A"/>
    <w:rsid w:val="00F71938"/>
    <w:rsid w:val="00F72150"/>
    <w:rsid w:val="00F738D4"/>
    <w:rsid w:val="00F73BD9"/>
    <w:rsid w:val="00F74B84"/>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264B"/>
    <w:rsid w:val="00FE3841"/>
    <w:rsid w:val="00FE49EE"/>
    <w:rsid w:val="00FE600E"/>
    <w:rsid w:val="00FE6817"/>
    <w:rsid w:val="00FE68B1"/>
    <w:rsid w:val="00FE68F6"/>
    <w:rsid w:val="00FE69E0"/>
    <w:rsid w:val="00FE7A37"/>
    <w:rsid w:val="00FF027B"/>
    <w:rsid w:val="00FF0411"/>
    <w:rsid w:val="00FF16DA"/>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1EE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21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EE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1EE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21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EE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D1748-25A7-41D2-BDA6-2A63FC13C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1796</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11299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r3</cp:lastModifiedBy>
  <cp:revision>3</cp:revision>
  <cp:lastPrinted>2013-02-08T15:42:00Z</cp:lastPrinted>
  <dcterms:created xsi:type="dcterms:W3CDTF">2015-11-18T18:57:00Z</dcterms:created>
  <dcterms:modified xsi:type="dcterms:W3CDTF">2015-11-18T19:18:00Z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